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Batang" w:cs="Times New Roman"/>
          <w:b/>
          <w:bCs/>
          <w:sz w:val="28"/>
          <w:lang w:val="en-US" w:eastAsia="en-US"/>
        </w:rPr>
      </w:pPr>
      <w:r>
        <w:rPr>
          <w:rFonts w:hint="eastAsia" w:ascii="Times New Roman" w:hAnsi="Times New Roman" w:eastAsia="Batang" w:cs="Times New Roman"/>
          <w:b/>
          <w:bCs/>
          <w:sz w:val="28"/>
          <w:lang w:eastAsia="en-US"/>
        </w:rPr>
        <w:t>3GPP TSG RAN WG1 #11</w:t>
      </w:r>
      <w:r>
        <w:rPr>
          <w:rFonts w:hint="default" w:ascii="Times New Roman" w:hAnsi="Times New Roman" w:eastAsia="Batang" w:cs="Times New Roman"/>
          <w:b/>
          <w:bCs/>
          <w:sz w:val="28"/>
          <w:lang w:val="en-US" w:eastAsia="en-US"/>
        </w:rPr>
        <w:t>3</w:t>
      </w:r>
      <w:r>
        <w:rPr>
          <w:rFonts w:hint="eastAsia" w:ascii="Times New Roman" w:hAnsi="Times New Roman" w:eastAsia="Batang" w:cs="Times New Roman"/>
          <w:b/>
          <w:bCs/>
          <w:sz w:val="28"/>
          <w:lang w:eastAsia="en-US"/>
        </w:rPr>
        <w:t xml:space="preserve">  </w:t>
      </w:r>
      <w:r>
        <w:rPr>
          <w:rFonts w:hint="eastAsia" w:ascii="Times New Roman" w:hAnsi="Times New Roman" w:eastAsia="Batang" w:cs="Times New Roman"/>
          <w:b/>
          <w:bCs/>
          <w:sz w:val="28"/>
          <w:lang w:eastAsia="en-US"/>
        </w:rPr>
        <w:tab/>
      </w:r>
      <w:r>
        <w:rPr>
          <w:rFonts w:hint="eastAsia" w:ascii="Times New Roman" w:hAnsi="Times New Roman" w:eastAsia="Batang" w:cs="Times New Roman"/>
          <w:b/>
          <w:bCs/>
          <w:sz w:val="28"/>
          <w:lang w:eastAsia="en-US"/>
        </w:rPr>
        <w:t xml:space="preserve">                           </w:t>
      </w:r>
      <w:r>
        <w:rPr>
          <w:rFonts w:hint="default" w:ascii="Times New Roman" w:hAnsi="Times New Roman" w:eastAsia="Batang" w:cs="Times New Roman"/>
          <w:b/>
          <w:bCs/>
          <w:sz w:val="28"/>
          <w:lang w:val="en-US" w:eastAsia="en-US"/>
        </w:rPr>
        <w:t xml:space="preserve">       </w:t>
      </w:r>
      <w:r>
        <w:rPr>
          <w:rFonts w:hint="eastAsia" w:ascii="Times New Roman" w:hAnsi="Times New Roman" w:eastAsia="Batang" w:cs="Times New Roman"/>
          <w:b/>
          <w:bCs/>
          <w:sz w:val="28"/>
          <w:lang w:eastAsia="en-US"/>
        </w:rPr>
        <w:t>R1-230</w:t>
      </w:r>
      <w:r>
        <w:rPr>
          <w:rFonts w:hint="default" w:ascii="Times New Roman" w:hAnsi="Times New Roman" w:eastAsia="Batang" w:cs="Times New Roman"/>
          <w:b/>
          <w:bCs/>
          <w:sz w:val="28"/>
          <w:lang w:val="en-US" w:eastAsia="en-US"/>
        </w:rPr>
        <w:t>5110</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ascii="Times New Roman" w:hAnsi="Times New Roman" w:eastAsia="Batang" w:cs="Times New Roman"/>
          <w:b/>
          <w:bCs/>
          <w:sz w:val="28"/>
          <w:szCs w:val="24"/>
          <w:lang w:eastAsia="zh-CN"/>
        </w:rPr>
      </w:pPr>
      <w:r>
        <w:rPr>
          <w:rFonts w:hint="default" w:ascii="Times New Roman" w:hAnsi="Times New Roman" w:eastAsia="Batang" w:cs="Times New Roman"/>
          <w:b/>
          <w:bCs/>
          <w:sz w:val="28"/>
          <w:szCs w:val="24"/>
          <w:lang w:eastAsia="en-US"/>
        </w:rPr>
        <w:t>Incheon, Korea, May 22</w:t>
      </w:r>
      <w:r>
        <w:rPr>
          <w:rFonts w:hint="default" w:ascii="Times New Roman" w:hAnsi="Times New Roman" w:eastAsia="Batang" w:cs="Times New Roman"/>
          <w:b/>
          <w:bCs/>
          <w:sz w:val="28"/>
          <w:szCs w:val="24"/>
          <w:vertAlign w:val="superscript"/>
          <w:lang w:eastAsia="en-US"/>
        </w:rPr>
        <w:t>nd</w:t>
      </w:r>
      <w:r>
        <w:rPr>
          <w:rFonts w:hint="default" w:ascii="Times New Roman" w:hAnsi="Times New Roman" w:eastAsia="Batang" w:cs="Times New Roman"/>
          <w:b/>
          <w:bCs/>
          <w:sz w:val="28"/>
          <w:szCs w:val="24"/>
          <w:lang w:eastAsia="en-US"/>
        </w:rPr>
        <w:t xml:space="preserve"> – May 26</w:t>
      </w:r>
      <w:r>
        <w:rPr>
          <w:rFonts w:hint="default" w:ascii="Times New Roman" w:hAnsi="Times New Roman" w:eastAsia="Batang" w:cs="Times New Roman"/>
          <w:b/>
          <w:bCs/>
          <w:sz w:val="28"/>
          <w:szCs w:val="24"/>
          <w:vertAlign w:val="superscript"/>
          <w:lang w:eastAsia="en-US"/>
        </w:rPr>
        <w:t>th</w:t>
      </w:r>
      <w:r>
        <w:rPr>
          <w:rFonts w:hint="default" w:ascii="Times New Roman" w:hAnsi="Times New Roman" w:eastAsia="Batang" w:cs="Times New Roman"/>
          <w:b/>
          <w:bCs/>
          <w:sz w:val="28"/>
          <w:szCs w:val="24"/>
          <w:lang w:eastAsia="en-US"/>
        </w:rPr>
        <w:t>, 2023</w:t>
      </w:r>
    </w:p>
    <w:p>
      <w:pPr>
        <w:pStyle w:val="125"/>
        <w:spacing w:after="0"/>
        <w:rPr>
          <w:rFonts w:ascii="Times New Roman" w:hAnsi="Times New Roman"/>
          <w:sz w:val="24"/>
          <w:szCs w:val="24"/>
          <w:lang w:val="en-US"/>
        </w:rPr>
      </w:pPr>
      <w:bookmarkStart w:id="0" w:name="OLE_LINK3"/>
      <w:bookmarkStart w:id="1" w:name="OLE_LINK4"/>
    </w:p>
    <w:p>
      <w:pPr>
        <w:pStyle w:val="125"/>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after="0"/>
        <w:rPr>
          <w:rFonts w:hint="eastAsia"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 xml:space="preserve">Discussion on </w:t>
      </w:r>
      <w:r>
        <w:rPr>
          <w:rFonts w:hint="default" w:ascii="Times New Roman" w:hAnsi="Times New Roman"/>
          <w:sz w:val="24"/>
          <w:szCs w:val="24"/>
          <w:lang w:val="en-US"/>
        </w:rPr>
        <w:t>disabling of HARQ feedback for IoT NTN</w:t>
      </w:r>
    </w:p>
    <w:p>
      <w:pPr>
        <w:pStyle w:val="125"/>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default" w:ascii="Times New Roman" w:hAnsi="Times New Roman"/>
          <w:sz w:val="24"/>
          <w:szCs w:val="24"/>
          <w:lang w:val="en-US" w:eastAsia="zh-CN"/>
        </w:rPr>
        <w:t>9.9</w:t>
      </w:r>
      <w:r>
        <w:rPr>
          <w:rFonts w:ascii="Times New Roman" w:hAnsi="Times New Roman"/>
          <w:sz w:val="24"/>
          <w:szCs w:val="24"/>
          <w:lang w:eastAsia="zh-CN"/>
        </w:rPr>
        <w:t>.</w:t>
      </w:r>
      <w:r>
        <w:rPr>
          <w:rFonts w:hint="default" w:ascii="Times New Roman" w:hAnsi="Times New Roman"/>
          <w:sz w:val="24"/>
          <w:szCs w:val="24"/>
          <w:lang w:val="en-US" w:eastAsia="zh-CN"/>
        </w:rPr>
        <w:t>3</w:t>
      </w:r>
    </w:p>
    <w:p>
      <w:pPr>
        <w:pStyle w:val="125"/>
        <w:pBdr>
          <w:bottom w:val="none" w:color="auto" w:sz="0" w:space="0"/>
        </w:pBdr>
        <w:spacing w:after="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lang w:eastAsia="zh-CN"/>
        </w:rPr>
        <w:tab/>
      </w:r>
      <w:r>
        <w:rPr>
          <w:rFonts w:ascii="Times New Roman" w:hAnsi="Times New Roman"/>
          <w:sz w:val="24"/>
          <w:szCs w:val="24"/>
        </w:rPr>
        <w:t>Discussion &amp; Decision</w:t>
      </w: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sz w:val="28"/>
          <w:szCs w:val="28"/>
        </w:rPr>
      </w:pPr>
      <w:bookmarkStart w:id="3" w:name="_Toc120549591"/>
      <w:r>
        <w:rPr>
          <w:rFonts w:ascii="Times New Roman" w:hAnsi="Times New Roman"/>
          <w:sz w:val="28"/>
          <w:szCs w:val="28"/>
        </w:rPr>
        <w:t>Introduction</w:t>
      </w:r>
      <w:bookmarkEnd w:id="3"/>
    </w:p>
    <w:bookmarkEnd w:id="0"/>
    <w:bookmarkEnd w:id="1"/>
    <w:p>
      <w:pPr>
        <w:keepNext w:val="0"/>
        <w:keepLines w:val="0"/>
        <w:pageBreakBefore w:val="0"/>
        <w:widowControl w:val="0"/>
        <w:kinsoku/>
        <w:wordWrap/>
        <w:overflowPunct/>
        <w:topLinePunct w:val="0"/>
        <w:autoSpaceDE/>
        <w:autoSpaceDN/>
        <w:bidi w:val="0"/>
        <w:adjustRightInd/>
        <w:snapToGrid/>
        <w:spacing w:before="0" w:beforeLines="50" w:after="0" w:afterLines="50"/>
        <w:ind w:left="0" w:firstLine="0" w:firstLineChars="0"/>
        <w:textAlignment w:val="auto"/>
        <w:rPr>
          <w:rFonts w:hint="default" w:ascii="Times New Roman" w:hAnsi="Times New Roman" w:cs="Times New Roman"/>
          <w:bCs/>
          <w:iCs/>
          <w:sz w:val="20"/>
          <w:szCs w:val="20"/>
          <w:lang w:val="en-US"/>
        </w:rPr>
      </w:pPr>
      <w:bookmarkStart w:id="4" w:name="_Hlk521259925"/>
      <w:r>
        <w:rPr>
          <w:rFonts w:hint="default" w:ascii="Times New Roman" w:hAnsi="Times New Roman" w:cs="Times New Roman"/>
          <w:bCs/>
          <w:iCs/>
          <w:sz w:val="20"/>
          <w:szCs w:val="20"/>
          <w:lang w:val="en-US"/>
        </w:rPr>
        <w:t xml:space="preserve">During last RAN1 meeting, the configurations/indication on enabling/disabling of HARQ feedback in IoT NTN have been discussed, and some progress on DCI indication mechanism were achieved [1]. </w:t>
      </w:r>
    </w:p>
    <w:p>
      <w:pPr>
        <w:keepNext w:val="0"/>
        <w:keepLines w:val="0"/>
        <w:pageBreakBefore w:val="0"/>
        <w:widowControl w:val="0"/>
        <w:kinsoku/>
        <w:wordWrap/>
        <w:overflowPunct/>
        <w:topLinePunct w:val="0"/>
        <w:autoSpaceDE/>
        <w:autoSpaceDN/>
        <w:bidi w:val="0"/>
        <w:adjustRightInd/>
        <w:snapToGrid/>
        <w:spacing w:before="0" w:beforeLines="50" w:after="0" w:afterLines="50"/>
        <w:ind w:left="0" w:firstLine="0" w:firstLineChars="0"/>
        <w:textAlignment w:val="auto"/>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n this contribution, we will</w:t>
      </w:r>
      <w:r>
        <w:rPr>
          <w:rFonts w:hint="default" w:ascii="Times New Roman" w:hAnsi="Times New Roman" w:cs="Times New Roman"/>
          <w:bCs/>
          <w:iCs/>
          <w:sz w:val="20"/>
          <w:szCs w:val="20"/>
          <w:lang w:val="en-US"/>
        </w:rPr>
        <w:t xml:space="preserve"> further</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discuss and share our views on d</w:t>
      </w:r>
      <w:r>
        <w:rPr>
          <w:rFonts w:hint="eastAsia" w:ascii="Times New Roman" w:hAnsi="Times New Roman" w:cs="Times New Roman"/>
          <w:bCs/>
          <w:iCs/>
          <w:sz w:val="20"/>
          <w:szCs w:val="20"/>
        </w:rPr>
        <w:t>isabling of HARQ feedback</w:t>
      </w:r>
      <w:r>
        <w:rPr>
          <w:rFonts w:hint="default" w:ascii="Times New Roman" w:hAnsi="Times New Roman" w:cs="Times New Roman"/>
          <w:bCs/>
          <w:iCs/>
          <w:sz w:val="20"/>
          <w:szCs w:val="20"/>
          <w:lang w:val="en-US"/>
        </w:rPr>
        <w:t xml:space="preserve"> for IoT NTN, including the detailed configuration/indication and other </w:t>
      </w:r>
      <w:r>
        <w:rPr>
          <w:rFonts w:ascii="Times New Roman" w:hAnsi="Times New Roman" w:cs="Times New Roman"/>
          <w:bCs/>
          <w:iCs/>
          <w:sz w:val="20"/>
          <w:szCs w:val="20"/>
        </w:rPr>
        <w:t>enhancement</w:t>
      </w:r>
      <w:r>
        <w:rPr>
          <w:rFonts w:hint="default" w:ascii="Times New Roman" w:hAnsi="Times New Roman" w:cs="Times New Roman"/>
          <w:bCs/>
          <w:iCs/>
          <w:sz w:val="20"/>
          <w:szCs w:val="20"/>
          <w:lang w:val="en-US"/>
        </w:rPr>
        <w:t>s</w:t>
      </w:r>
      <w:r>
        <w:rPr>
          <w:rFonts w:ascii="Times New Roman" w:hAnsi="Times New Roman" w:cs="Times New Roman"/>
          <w:bCs/>
          <w:iCs/>
          <w:sz w:val="20"/>
          <w:szCs w:val="20"/>
        </w:rPr>
        <w:t xml:space="preserve"> on </w:t>
      </w:r>
      <w:r>
        <w:rPr>
          <w:rFonts w:hint="default" w:ascii="Times New Roman" w:hAnsi="Times New Roman" w:cs="Times New Roman"/>
          <w:bCs/>
          <w:iCs/>
          <w:sz w:val="20"/>
          <w:szCs w:val="20"/>
          <w:lang w:val="en-US"/>
        </w:rPr>
        <w:t>disabling of HARQ feedback for IoT NTN</w:t>
      </w:r>
      <w:r>
        <w:rPr>
          <w:rFonts w:ascii="Times New Roman" w:hAnsi="Times New Roman" w:cs="Times New Roman"/>
          <w:bCs/>
          <w:iCs/>
          <w:sz w:val="20"/>
          <w:szCs w:val="20"/>
        </w:rPr>
        <w:t>.</w:t>
      </w: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cs="Times New Roman"/>
          <w:sz w:val="28"/>
          <w:szCs w:val="28"/>
          <w:lang w:eastAsia="zh-CN"/>
        </w:rPr>
      </w:pPr>
      <w:r>
        <w:rPr>
          <w:rFonts w:hint="default" w:ascii="Times New Roman" w:hAnsi="Times New Roman" w:cs="Times New Roman"/>
          <w:sz w:val="28"/>
          <w:szCs w:val="28"/>
          <w:lang w:eastAsia="zh-CN"/>
        </w:rPr>
        <w:t>D</w:t>
      </w:r>
      <w:r>
        <w:rPr>
          <w:rFonts w:ascii="Times New Roman" w:hAnsi="Times New Roman" w:cs="Times New Roman"/>
          <w:sz w:val="28"/>
          <w:szCs w:val="28"/>
          <w:lang w:eastAsia="zh-CN"/>
        </w:rPr>
        <w:t>iscussion</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4"/>
          <w:szCs w:val="32"/>
          <w:lang w:val="en-US"/>
        </w:rPr>
      </w:pPr>
      <w:r>
        <w:rPr>
          <w:rFonts w:hint="default"/>
          <w:b/>
          <w:bCs/>
          <w:sz w:val="24"/>
          <w:szCs w:val="32"/>
          <w:lang w:val="en-US"/>
        </w:rPr>
        <w:t>2.1 Configuration/indication of disabling HARQ feedback</w:t>
      </w:r>
    </w:p>
    <w:p>
      <w:pPr>
        <w:spacing w:before="120" w:beforeLines="50" w:after="120" w:afterLines="50"/>
        <w:rPr>
          <w:rFonts w:hint="default" w:ascii="Times New Roman" w:hAnsi="Times New Roman" w:cs="Times New Roman"/>
          <w:bCs/>
          <w:iCs/>
          <w:sz w:val="20"/>
          <w:szCs w:val="20"/>
          <w:lang w:val="en-US"/>
        </w:rPr>
      </w:pPr>
      <w:r>
        <w:rPr>
          <w:rFonts w:ascii="Times New Roman" w:hAnsi="Times New Roman" w:cs="Times New Roman"/>
          <w:sz w:val="20"/>
          <w:szCs w:val="20"/>
        </w:rPr>
        <w:t xml:space="preserve">Disabling </w:t>
      </w:r>
      <w:r>
        <w:rPr>
          <w:rFonts w:hint="default" w:ascii="Times New Roman" w:hAnsi="Times New Roman" w:cs="Times New Roman"/>
          <w:sz w:val="20"/>
          <w:szCs w:val="20"/>
          <w:lang w:val="en-US"/>
        </w:rPr>
        <w:t xml:space="preserve">of </w:t>
      </w:r>
      <w:r>
        <w:rPr>
          <w:rFonts w:ascii="Times New Roman" w:hAnsi="Times New Roman" w:cs="Times New Roman"/>
          <w:sz w:val="20"/>
          <w:szCs w:val="20"/>
        </w:rPr>
        <w:t>HARQ feedback is beneficial to</w:t>
      </w:r>
      <w:r>
        <w:rPr>
          <w:rFonts w:hint="default" w:ascii="Times New Roman" w:hAnsi="Times New Roman" w:cs="Times New Roman"/>
          <w:sz w:val="20"/>
          <w:szCs w:val="20"/>
          <w:lang w:val="en-US"/>
        </w:rPr>
        <w:t xml:space="preserve"> </w:t>
      </w:r>
      <w:r>
        <w:rPr>
          <w:rFonts w:ascii="Times New Roman" w:hAnsi="Times New Roman" w:cs="Times New Roman"/>
          <w:sz w:val="20"/>
          <w:szCs w:val="20"/>
        </w:rPr>
        <w:t xml:space="preserve">throughput improvement and latency reduction. </w:t>
      </w:r>
      <w:r>
        <w:rPr>
          <w:rFonts w:hint="default" w:ascii="Times New Roman" w:hAnsi="Times New Roman" w:cs="Times New Roman"/>
          <w:sz w:val="20"/>
          <w:szCs w:val="20"/>
          <w:lang w:val="en-US"/>
        </w:rPr>
        <w:t>In addition, disabling of HARQ feedback may especially bring more benefits to the GEO network scenarios (e.g. GEO with RTT about 500 ms) due to the transmission waiting time is reduced.</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For the disabling of HARQ feedback in IoT NTN, one key issue is the configuration of enabling/disabling HARQ feedback for both eMTC NTN and NB IoT NTN. Several options from different perspectives were discussed during previous RAN1 meetings, and the working assumption on reusing RRC signalling for CE Mode A as well as using two merged options for NB-IoT NTN and eMTC NTN for CE Mode B was modified and agreed in RAN1#112 meeting [2].</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8" w:hRule="atLeast"/>
          <w:jc w:val="center"/>
        </w:trPr>
        <w:tc>
          <w:tcPr>
            <w:tcW w:w="9962" w:type="dxa"/>
          </w:tcPr>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eastAsia"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RAN1#110 </w:t>
            </w:r>
            <w:r>
              <w:rPr>
                <w:rFonts w:hint="eastAsia" w:ascii="Times New Roman" w:hAnsi="Times New Roman" w:eastAsia="MS Mincho" w:cs="Times New Roman"/>
                <w:b/>
                <w:bCs/>
                <w:kern w:val="0"/>
                <w:sz w:val="20"/>
                <w:szCs w:val="20"/>
                <w:highlight w:val="green"/>
                <w:lang w:eastAsia="en-US"/>
              </w:rPr>
              <w:t>Agreement</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eMTC NTN, to configure/indicate enabling/disabling of HARQ feedback for downlink transmission, down select one or more from the following options:</w:t>
            </w:r>
          </w:p>
          <w:p>
            <w:pPr>
              <w:numPr>
                <w:ilvl w:val="0"/>
                <w:numId w:val="11"/>
              </w:numPr>
              <w:ind w:left="83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1: per HARQ process via UE specific RRC signaling.</w:t>
            </w:r>
          </w:p>
          <w:p>
            <w:pPr>
              <w:numPr>
                <w:ilvl w:val="0"/>
                <w:numId w:val="11"/>
              </w:numPr>
              <w:ind w:left="83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3: explicitly indicated by DCI (e.g., new field or reusing existing field).</w:t>
            </w:r>
          </w:p>
          <w:p>
            <w:pPr>
              <w:numPr>
                <w:ilvl w:val="0"/>
                <w:numId w:val="11"/>
              </w:numPr>
              <w:ind w:left="839"/>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val="en-US" w:eastAsia="zh-CN"/>
              </w:rPr>
              <w:t>Option 4: implicitly indicated by existing configured/indicated/combined parameter(s) in the DCI (e.g., repetition number, TBS)</w:t>
            </w:r>
          </w:p>
          <w:p>
            <w:pPr>
              <w:numPr>
                <w:ilvl w:val="0"/>
                <w:numId w:val="11"/>
              </w:numPr>
              <w:ind w:left="839"/>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val="en-US" w:eastAsia="zh-CN"/>
              </w:rPr>
              <w:t>Option 6: combinations of some options above.</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bCs/>
                <w:kern w:val="0"/>
                <w:sz w:val="20"/>
                <w:szCs w:val="20"/>
                <w:lang w:eastAsia="en-US"/>
              </w:rPr>
            </w:pPr>
            <w:r>
              <w:rPr>
                <w:rFonts w:hint="default" w:ascii="Times New Roman" w:hAnsi="Times New Roman" w:eastAsia="MS Mincho" w:cs="Times New Roman"/>
                <w:b/>
                <w:bCs/>
                <w:kern w:val="0"/>
                <w:sz w:val="20"/>
                <w:szCs w:val="20"/>
                <w:highlight w:val="green"/>
                <w:lang w:val="en-US" w:eastAsia="en-US"/>
              </w:rPr>
              <w:t xml:space="preserve">RAN1#110 </w:t>
            </w:r>
            <w:r>
              <w:rPr>
                <w:rFonts w:hint="eastAsia" w:ascii="Times New Roman" w:hAnsi="Times New Roman" w:eastAsia="MS Mincho" w:cs="Times New Roman"/>
                <w:b/>
                <w:bCs/>
                <w:kern w:val="0"/>
                <w:sz w:val="20"/>
                <w:szCs w:val="20"/>
                <w:highlight w:val="green"/>
                <w:lang w:eastAsia="en-US"/>
              </w:rPr>
              <w:t>Agreement</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NB-IoT NTN, to configure/indicate enabling/disabling of HARQ feedback for downlink transmission, down select one or more from the following options:</w:t>
            </w:r>
          </w:p>
          <w:p>
            <w:pPr>
              <w:numPr>
                <w:ilvl w:val="0"/>
                <w:numId w:val="12"/>
              </w:numPr>
              <w:ind w:left="83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1: per HARQ process via UE specific RRC signaling</w:t>
            </w:r>
          </w:p>
          <w:p>
            <w:pPr>
              <w:numPr>
                <w:ilvl w:val="0"/>
                <w:numId w:val="12"/>
              </w:numPr>
              <w:ind w:left="83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3: explicitly indicated by DCI (e.g., new field or reusing existing field)</w:t>
            </w:r>
          </w:p>
          <w:p>
            <w:pPr>
              <w:numPr>
                <w:ilvl w:val="0"/>
                <w:numId w:val="12"/>
              </w:numPr>
              <w:ind w:left="839"/>
              <w:rPr>
                <w:rFonts w:hint="default" w:ascii="Times New Roman" w:hAnsi="Times New Roman" w:eastAsia="MS Mincho" w:cs="Times New Roman"/>
                <w:b/>
                <w:bCs/>
                <w:kern w:val="0"/>
                <w:sz w:val="20"/>
                <w:szCs w:val="20"/>
                <w:highlight w:val="none"/>
                <w:lang w:val="en-US" w:eastAsia="en-US"/>
              </w:rPr>
            </w:pPr>
            <w:r>
              <w:rPr>
                <w:rFonts w:hint="default" w:ascii="Times New Roman" w:hAnsi="Times New Roman" w:cs="Times New Roman"/>
                <w:sz w:val="20"/>
                <w:szCs w:val="20"/>
                <w:highlight w:val="none"/>
                <w:lang w:val="en-US" w:eastAsia="zh-CN"/>
              </w:rPr>
              <w:t>Option 4: implicitly indicated by existing configured/indicated/combined parameter(s) in the DCI (e.g., repetition number, TBS)</w:t>
            </w:r>
          </w:p>
          <w:p>
            <w:pPr>
              <w:numPr>
                <w:ilvl w:val="0"/>
                <w:numId w:val="12"/>
              </w:numPr>
              <w:ind w:left="839"/>
              <w:rPr>
                <w:rFonts w:hint="default" w:ascii="Times New Roman" w:hAnsi="Times New Roman" w:eastAsia="MS Mincho" w:cs="Times New Roman"/>
                <w:b/>
                <w:bCs/>
                <w:kern w:val="0"/>
                <w:sz w:val="20"/>
                <w:szCs w:val="20"/>
                <w:highlight w:val="none"/>
                <w:lang w:val="en-US" w:eastAsia="en-US"/>
              </w:rPr>
            </w:pPr>
            <w:r>
              <w:rPr>
                <w:rFonts w:hint="default" w:ascii="Times New Roman" w:hAnsi="Times New Roman" w:cs="Times New Roman"/>
                <w:sz w:val="20"/>
                <w:szCs w:val="20"/>
                <w:highlight w:val="none"/>
                <w:lang w:val="en-US" w:eastAsia="zh-CN"/>
              </w:rPr>
              <w:t>Option 6: combinations of some options above</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bCs/>
                <w:kern w:val="0"/>
                <w:sz w:val="20"/>
                <w:szCs w:val="20"/>
                <w:highlight w:val="green"/>
                <w:lang w:val="en-US" w:eastAsia="en-US"/>
              </w:rPr>
            </w:pPr>
            <w:r>
              <w:rPr>
                <w:rFonts w:hint="default" w:ascii="Times New Roman" w:hAnsi="Times New Roman" w:eastAsia="MS Mincho" w:cs="Times New Roman"/>
                <w:b/>
                <w:bCs/>
                <w:kern w:val="0"/>
                <w:sz w:val="20"/>
                <w:szCs w:val="20"/>
                <w:highlight w:val="green"/>
                <w:lang w:val="en-US" w:eastAsia="en-US"/>
              </w:rPr>
              <w:t>RAN1#112 Agreement</w:t>
            </w:r>
          </w:p>
          <w:p>
            <w:pPr>
              <w:numPr>
                <w:ilvl w:val="0"/>
                <w:numId w:val="0"/>
              </w:numPr>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Confirm the following working assumption with the following update:</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b/>
                <w:bCs/>
                <w:iCs/>
                <w:sz w:val="20"/>
                <w:szCs w:val="20"/>
                <w:highlight w:val="darkYellow"/>
                <w:lang w:val="en-US" w:eastAsia="en-US"/>
              </w:rPr>
            </w:pPr>
            <w:r>
              <w:rPr>
                <w:rFonts w:hint="default" w:ascii="Times New Roman" w:hAnsi="Times New Roman"/>
                <w:b/>
                <w:bCs/>
                <w:iCs/>
                <w:sz w:val="20"/>
                <w:szCs w:val="20"/>
                <w:highlight w:val="darkYellow"/>
                <w:lang w:val="en-US" w:eastAsia="en-US"/>
              </w:rPr>
              <w:t>Working assumption</w:t>
            </w:r>
          </w:p>
          <w:p>
            <w:pPr>
              <w:keepNext w:val="0"/>
              <w:keepLines w:val="0"/>
              <w:pageBreakBefore w:val="0"/>
              <w:widowControl w:val="0"/>
              <w:numPr>
                <w:ilvl w:val="0"/>
                <w:numId w:val="0"/>
              </w:numPr>
              <w:kinsoku/>
              <w:wordWrap/>
              <w:overflowPunct/>
              <w:topLinePunct w:val="0"/>
              <w:autoSpaceDE/>
              <w:autoSpaceDN/>
              <w:bidi w:val="0"/>
              <w:adjustRightInd/>
              <w:spacing w:before="0" w:beforeLines="50" w:after="0" w:afterLines="5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For NB-IoT NTN and eMTC NTN for CE Mode B, to configure/indicate enabling/disabling of HARQ feedback for downlink transmission:</w:t>
            </w:r>
          </w:p>
          <w:p>
            <w:pPr>
              <w:keepNext w:val="0"/>
              <w:keepLines w:val="0"/>
              <w:pageBreakBefore w:val="0"/>
              <w:widowControl w:val="0"/>
              <w:numPr>
                <w:ilvl w:val="0"/>
                <w:numId w:val="13"/>
              </w:numPr>
              <w:kinsoku/>
              <w:wordWrap/>
              <w:overflowPunct/>
              <w:topLinePunct w:val="0"/>
              <w:autoSpaceDE/>
              <w:autoSpaceDN/>
              <w:bidi w:val="0"/>
              <w:adjustRightInd/>
              <w:snapToGrid w:val="0"/>
              <w:spacing w:before="0" w:beforeLines="50" w:after="0" w:afterLines="50"/>
              <w:ind w:left="839" w:hanging="420"/>
              <w:textAlignment w:val="auto"/>
              <w:rPr>
                <w:rFonts w:hint="default" w:ascii="Times New Roman" w:hAnsi="Times New Roman"/>
                <w:sz w:val="20"/>
                <w:szCs w:val="20"/>
                <w:lang w:val="en-US" w:eastAsia="en-US"/>
              </w:rPr>
            </w:pPr>
            <w:r>
              <w:rPr>
                <w:rFonts w:hint="default" w:ascii="Times New Roman" w:hAnsi="Times New Roman" w:cs="Times New Roman"/>
                <w:sz w:val="20"/>
                <w:szCs w:val="20"/>
                <w:lang w:val="en-US" w:eastAsia="en-US"/>
              </w:rPr>
              <w:t>Sup</w:t>
            </w:r>
            <w:r>
              <w:rPr>
                <w:rFonts w:hint="default" w:ascii="Times New Roman" w:hAnsi="Times New Roman"/>
                <w:sz w:val="20"/>
                <w:szCs w:val="20"/>
                <w:lang w:val="en-US" w:eastAsia="en-US"/>
              </w:rPr>
              <w:t xml:space="preserve">port Option 1 in case only per-HARQ process bitmap signaling is configured </w:t>
            </w:r>
          </w:p>
          <w:p>
            <w:pPr>
              <w:keepNext w:val="0"/>
              <w:keepLines w:val="0"/>
              <w:pageBreakBefore w:val="0"/>
              <w:widowControl w:val="0"/>
              <w:numPr>
                <w:ilvl w:val="0"/>
                <w:numId w:val="13"/>
              </w:numPr>
              <w:kinsoku/>
              <w:wordWrap/>
              <w:overflowPunct/>
              <w:topLinePunct w:val="0"/>
              <w:autoSpaceDE/>
              <w:autoSpaceDN/>
              <w:bidi w:val="0"/>
              <w:adjustRightInd/>
              <w:snapToGrid w:val="0"/>
              <w:spacing w:before="0" w:beforeLines="50" w:after="0" w:afterLines="50"/>
              <w:ind w:left="839" w:hanging="420"/>
              <w:textAlignment w:val="auto"/>
              <w:rPr>
                <w:rFonts w:hint="default" w:ascii="Times New Roman" w:hAnsi="Times New Roman"/>
                <w:sz w:val="20"/>
                <w:szCs w:val="20"/>
                <w:lang w:val="en-US" w:eastAsia="en-US"/>
              </w:rPr>
            </w:pPr>
            <w:r>
              <w:rPr>
                <w:rFonts w:hint="default" w:ascii="Times New Roman" w:hAnsi="Times New Roman"/>
                <w:sz w:val="20"/>
                <w:szCs w:val="20"/>
                <w:lang w:val="en-US" w:eastAsia="en-US"/>
              </w:rPr>
              <w:t>Support Option 3 DCI direct indication of HARQ feedback enable/disable in case only DCI solution enabling/disabling signaling is configured</w:t>
            </w:r>
          </w:p>
          <w:p>
            <w:pPr>
              <w:keepNext w:val="0"/>
              <w:keepLines w:val="0"/>
              <w:pageBreakBefore w:val="0"/>
              <w:widowControl w:val="0"/>
              <w:numPr>
                <w:ilvl w:val="0"/>
                <w:numId w:val="13"/>
              </w:numPr>
              <w:kinsoku/>
              <w:wordWrap/>
              <w:overflowPunct/>
              <w:topLinePunct w:val="0"/>
              <w:autoSpaceDE/>
              <w:autoSpaceDN/>
              <w:bidi w:val="0"/>
              <w:adjustRightInd/>
              <w:snapToGrid w:val="0"/>
              <w:spacing w:before="0" w:beforeLines="50" w:after="0" w:afterLines="50"/>
              <w:ind w:left="839" w:hanging="420"/>
              <w:textAlignment w:val="auto"/>
              <w:rPr>
                <w:rFonts w:hint="default" w:ascii="Times New Roman" w:hAnsi="Times New Roman" w:cs="Times New Roman"/>
                <w:sz w:val="20"/>
                <w:szCs w:val="20"/>
                <w:lang w:val="en-US" w:eastAsia="en-US"/>
              </w:rPr>
            </w:pPr>
            <w:r>
              <w:rPr>
                <w:rFonts w:hint="default" w:ascii="Times New Roman" w:hAnsi="Times New Roman"/>
                <w:sz w:val="20"/>
                <w:szCs w:val="20"/>
                <w:lang w:val="en-US" w:eastAsia="en-US"/>
              </w:rPr>
              <w:t>Supp</w:t>
            </w:r>
            <w:r>
              <w:rPr>
                <w:rFonts w:hint="default" w:ascii="Times New Roman" w:hAnsi="Times New Roman" w:cs="Times New Roman"/>
                <w:sz w:val="20"/>
                <w:szCs w:val="20"/>
                <w:lang w:val="en-US" w:eastAsia="en-US"/>
              </w:rPr>
              <w:t>ort Option 3 DCI indication to override Option 1 configuration for corresponding transmission in case both per-HARQ process bitmap and DCI solution enabling/disabling signaling are configured</w:t>
            </w:r>
          </w:p>
          <w:p>
            <w:pPr>
              <w:keepNext w:val="0"/>
              <w:keepLines w:val="0"/>
              <w:pageBreakBefore w:val="0"/>
              <w:widowControl w:val="0"/>
              <w:numPr>
                <w:ilvl w:val="1"/>
                <w:numId w:val="13"/>
              </w:numPr>
              <w:kinsoku/>
              <w:wordWrap/>
              <w:overflowPunct/>
              <w:topLinePunct w:val="0"/>
              <w:autoSpaceDE/>
              <w:autoSpaceDN/>
              <w:bidi w:val="0"/>
              <w:adjustRightInd/>
              <w:snapToGrid w:val="0"/>
              <w:spacing w:before="0" w:beforeLines="50" w:after="0" w:afterLines="50"/>
              <w:ind w:left="1259" w:hanging="420"/>
              <w:textAlignment w:val="auto"/>
              <w:rPr>
                <w:rFonts w:hint="default" w:ascii="Times New Roman" w:hAnsi="Times New Roman"/>
                <w:sz w:val="20"/>
                <w:szCs w:val="20"/>
                <w:lang w:val="en-US" w:eastAsia="en-US"/>
              </w:rPr>
            </w:pPr>
            <w:r>
              <w:rPr>
                <w:rFonts w:hint="default" w:ascii="Times New Roman" w:hAnsi="Times New Roman" w:cs="Times New Roman"/>
                <w:sz w:val="20"/>
                <w:szCs w:val="20"/>
                <w:lang w:val="en-US" w:eastAsia="en-US"/>
              </w:rPr>
              <w:t>FF</w:t>
            </w:r>
            <w:r>
              <w:rPr>
                <w:rFonts w:hint="default" w:ascii="Times New Roman" w:hAnsi="Times New Roman"/>
                <w:sz w:val="20"/>
                <w:szCs w:val="20"/>
                <w:lang w:val="en-US" w:eastAsia="en-US"/>
              </w:rPr>
              <w:t>S#1: Option 3 DCI-based overridden mechanism is applied to both semi-statically HARQ feedback enabled and disabled processes or only applied to semi-statically HARQ feedback disabled processes or only applied to semi-statically HARQ feedback enabled processes.</w:t>
            </w:r>
          </w:p>
          <w:p>
            <w:pPr>
              <w:keepNext w:val="0"/>
              <w:keepLines w:val="0"/>
              <w:pageBreakBefore w:val="0"/>
              <w:widowControl w:val="0"/>
              <w:numPr>
                <w:ilvl w:val="1"/>
                <w:numId w:val="13"/>
              </w:numPr>
              <w:kinsoku/>
              <w:wordWrap/>
              <w:overflowPunct/>
              <w:topLinePunct w:val="0"/>
              <w:autoSpaceDE/>
              <w:autoSpaceDN/>
              <w:bidi w:val="0"/>
              <w:adjustRightInd/>
              <w:snapToGrid w:val="0"/>
              <w:spacing w:before="0" w:beforeLines="50" w:after="0" w:afterLines="50"/>
              <w:ind w:left="1259" w:hanging="420"/>
              <w:textAlignment w:val="auto"/>
              <w:rPr>
                <w:rFonts w:hint="default" w:ascii="Times New Roman" w:hAnsi="Times New Roman"/>
                <w:sz w:val="20"/>
                <w:szCs w:val="20"/>
                <w:lang w:val="en-US" w:eastAsia="en-US"/>
              </w:rPr>
            </w:pPr>
            <w:r>
              <w:rPr>
                <w:rFonts w:hint="default" w:ascii="Times New Roman" w:hAnsi="Times New Roman"/>
                <w:sz w:val="20"/>
                <w:szCs w:val="20"/>
                <w:lang w:val="en-US" w:eastAsia="en-US"/>
              </w:rPr>
              <w:t>FFS#2: whether/how to support Option 3 overriding Option 1 configuration for corresponding transmission for multiple TBs scheduled by single DCI</w:t>
            </w:r>
          </w:p>
          <w:p>
            <w:pPr>
              <w:keepNext w:val="0"/>
              <w:keepLines w:val="0"/>
              <w:pageBreakBefore w:val="0"/>
              <w:widowControl w:val="0"/>
              <w:numPr>
                <w:ilvl w:val="1"/>
                <w:numId w:val="13"/>
              </w:numPr>
              <w:kinsoku/>
              <w:wordWrap/>
              <w:overflowPunct/>
              <w:topLinePunct w:val="0"/>
              <w:autoSpaceDE/>
              <w:autoSpaceDN/>
              <w:bidi w:val="0"/>
              <w:adjustRightInd/>
              <w:snapToGrid w:val="0"/>
              <w:spacing w:before="0" w:beforeLines="50" w:after="0" w:afterLines="50"/>
              <w:ind w:left="1259" w:hanging="420"/>
              <w:textAlignment w:val="auto"/>
              <w:rPr>
                <w:rFonts w:hint="default" w:ascii="Times New Roman" w:hAnsi="Times New Roman" w:cs="Times New Roman"/>
                <w:sz w:val="20"/>
                <w:szCs w:val="20"/>
                <w:lang w:val="en-US" w:eastAsia="en-US"/>
              </w:rPr>
            </w:pPr>
            <w:r>
              <w:rPr>
                <w:rFonts w:hint="default" w:ascii="Times New Roman" w:hAnsi="Times New Roman"/>
                <w:sz w:val="20"/>
                <w:szCs w:val="20"/>
                <w:lang w:val="en-US" w:eastAsia="en-US"/>
              </w:rPr>
              <w:t>FFS#3</w:t>
            </w:r>
            <w:r>
              <w:rPr>
                <w:rFonts w:hint="default" w:ascii="Times New Roman" w:hAnsi="Times New Roman" w:cs="Times New Roman"/>
                <w:sz w:val="20"/>
                <w:szCs w:val="20"/>
                <w:lang w:val="en-US" w:eastAsia="en-US"/>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pPr>
              <w:keepNext w:val="0"/>
              <w:keepLines w:val="0"/>
              <w:pageBreakBefore w:val="0"/>
              <w:widowControl w:val="0"/>
              <w:numPr>
                <w:ilvl w:val="0"/>
                <w:numId w:val="0"/>
              </w:numPr>
              <w:kinsoku/>
              <w:wordWrap/>
              <w:overflowPunct/>
              <w:topLinePunct w:val="0"/>
              <w:autoSpaceDE/>
              <w:autoSpaceDN/>
              <w:bidi w:val="0"/>
              <w:adjustRightInd/>
              <w:spacing w:before="0" w:beforeLines="50" w:after="0" w:afterLines="5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RAN1 strives to have a common design (in terms of DCI design, PDCCH monitoring, etc.) for “Option 3” and “Option 3 + Option 1”.</w:t>
            </w:r>
          </w:p>
          <w:p>
            <w:pPr>
              <w:keepNext w:val="0"/>
              <w:keepLines w:val="0"/>
              <w:pageBreakBefore w:val="0"/>
              <w:widowControl w:val="0"/>
              <w:numPr>
                <w:ilvl w:val="0"/>
                <w:numId w:val="0"/>
              </w:numPr>
              <w:kinsoku/>
              <w:wordWrap/>
              <w:overflowPunct/>
              <w:topLinePunct w:val="0"/>
              <w:autoSpaceDE/>
              <w:autoSpaceDN/>
              <w:bidi w:val="0"/>
              <w:adjustRightInd/>
              <w:spacing w:before="0" w:beforeLines="50" w:after="0" w:afterLines="5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For eMTC NTN, to configure/indicate enabling/disabling of HARQ feedback for downlink transmission, take Option 1 for CE Mode A.</w:t>
            </w:r>
          </w:p>
        </w:tc>
      </w:tr>
    </w:tbl>
    <w:p>
      <w:pPr>
        <w:keepNext w:val="0"/>
        <w:keepLines w:val="0"/>
        <w:pageBreakBefore w:val="0"/>
        <w:widowControl w:val="0"/>
        <w:kinsoku/>
        <w:wordWrap/>
        <w:overflowPunct/>
        <w:topLinePunct w:val="0"/>
        <w:autoSpaceDE/>
        <w:autoSpaceDN/>
        <w:bidi w:val="0"/>
        <w:adjustRightInd/>
        <w:snapToGrid/>
        <w:spacing w:before="120" w:beforeLines="50" w:after="120" w:afterLines="50"/>
        <w:textAlignment w:val="auto"/>
        <w:outlineLvl w:val="2"/>
        <w:rPr>
          <w:rFonts w:hint="default" w:ascii="Times New Roman" w:hAnsi="Times New Roman" w:cs="Times New Roman"/>
          <w:b/>
          <w:bCs/>
          <w:sz w:val="22"/>
          <w:szCs w:val="22"/>
          <w:lang w:val="en-US"/>
        </w:rPr>
      </w:pPr>
      <w:r>
        <w:rPr>
          <w:rFonts w:hint="default" w:ascii="Times New Roman" w:hAnsi="Times New Roman" w:cs="Times New Roman"/>
          <w:b/>
          <w:bCs/>
          <w:sz w:val="22"/>
          <w:szCs w:val="22"/>
          <w:lang w:val="en-US"/>
        </w:rPr>
        <w:t>2.2.1 DCI-based overridden mechanism/direct indication</w:t>
      </w:r>
    </w:p>
    <w:p>
      <w:pPr>
        <w:spacing w:before="120" w:beforeLines="50" w:after="120" w:afterLines="50"/>
        <w:rPr>
          <w:rFonts w:hint="default" w:ascii="Times New Roman" w:hAnsi="Times New Roman" w:cs="Times New Roman"/>
          <w:b w:val="0"/>
          <w:bCs/>
          <w:i w:val="0"/>
          <w:iCs/>
          <w:sz w:val="20"/>
          <w:szCs w:val="20"/>
          <w:u w:val="none"/>
          <w:lang w:val="en-US"/>
        </w:rPr>
      </w:pPr>
      <w:r>
        <w:rPr>
          <w:rFonts w:hint="default" w:ascii="Times New Roman" w:hAnsi="Times New Roman" w:cs="Times New Roman"/>
          <w:b w:val="0"/>
          <w:bCs/>
          <w:i w:val="0"/>
          <w:iCs/>
          <w:sz w:val="20"/>
          <w:szCs w:val="20"/>
          <w:u w:val="none"/>
          <w:lang w:val="en-US"/>
        </w:rPr>
        <w:t>Considering the configuration of enabling/disabling HARQ feedback for NB IoT NTN and eMTC NTN for CE Mode B, the bitmap to indicate the configuration per HARQ process in NR NTN can be reused for RRC-based mechanism, and one issue is the detailed configuration of the DCI direct indication and DCI-based overridden mechanism. Whether DCI-based overridden mechanism can be applied to semi-statically HARQ enabled process or HARQ disabled process or both for single TB has been discussed in the last RAN1 meeting, and the following alternatives are proposed for further consideration.</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4" w:type="dxa"/>
            <w:vAlign w:val="top"/>
          </w:tcPr>
          <w:p>
            <w:pPr>
              <w:keepNext w:val="0"/>
              <w:keepLines w:val="0"/>
              <w:pageBreakBefore w:val="0"/>
              <w:widowControl w:val="0"/>
              <w:tabs>
                <w:tab w:val="left" w:pos="1064"/>
              </w:tabs>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highlight w:val="green"/>
              </w:rPr>
            </w:pPr>
            <w:r>
              <w:rPr>
                <w:rFonts w:hint="default" w:ascii="Times New Roman" w:hAnsi="Times New Roman" w:cs="Times New Roman"/>
                <w:b/>
                <w:sz w:val="20"/>
                <w:szCs w:val="20"/>
                <w:highlight w:val="green"/>
                <w:lang w:val="en-US"/>
              </w:rPr>
              <w:t xml:space="preserve">RAN1#112bis-e </w:t>
            </w:r>
            <w:r>
              <w:rPr>
                <w:rFonts w:hint="default" w:ascii="Times New Roman" w:hAnsi="Times New Roman" w:cs="Times New Roman"/>
                <w:b/>
                <w:sz w:val="20"/>
                <w:szCs w:val="20"/>
                <w:highlight w:val="green"/>
              </w:rPr>
              <w:t>Agreement</w:t>
            </w:r>
          </w:p>
          <w:p>
            <w:pPr>
              <w:rPr>
                <w:rFonts w:hint="default" w:ascii="Times New Roman" w:hAnsi="Times New Roman" w:cs="Times New Roman"/>
                <w:sz w:val="20"/>
                <w:szCs w:val="20"/>
              </w:rPr>
            </w:pPr>
            <w:r>
              <w:rPr>
                <w:rFonts w:hint="default" w:ascii="Times New Roman" w:hAnsi="Times New Roman" w:cs="Times New Roman"/>
                <w:sz w:val="20"/>
                <w:szCs w:val="20"/>
              </w:rPr>
              <w:t>For Option 3 DCI indication:</w:t>
            </w:r>
          </w:p>
          <w:p>
            <w:pPr>
              <w:keepNext w:val="0"/>
              <w:keepLines w:val="0"/>
              <w:pageBreakBefore w:val="0"/>
              <w:widowControl w:val="0"/>
              <w:numPr>
                <w:ilvl w:val="0"/>
                <w:numId w:val="13"/>
              </w:numPr>
              <w:kinsoku/>
              <w:wordWrap/>
              <w:overflowPunct/>
              <w:topLinePunct w:val="0"/>
              <w:autoSpaceDE/>
              <w:autoSpaceDN/>
              <w:bidi w:val="0"/>
              <w:adjustRightInd/>
              <w:snapToGrid w:val="0"/>
              <w:spacing w:before="0" w:beforeLines="50" w:after="0" w:afterLines="50"/>
              <w:ind w:left="839"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A: when both per-HARQ process bitmap and DCI solution enabling/disabling signaling are configured</w:t>
            </w:r>
          </w:p>
          <w:p>
            <w:pPr>
              <w:keepNext w:val="0"/>
              <w:keepLines w:val="0"/>
              <w:pageBreakBefore w:val="0"/>
              <w:widowControl w:val="0"/>
              <w:numPr>
                <w:ilvl w:val="1"/>
                <w:numId w:val="13"/>
              </w:numPr>
              <w:kinsoku/>
              <w:wordWrap/>
              <w:overflowPunct/>
              <w:topLinePunct w:val="0"/>
              <w:autoSpaceDE/>
              <w:autoSpaceDN/>
              <w:bidi w:val="0"/>
              <w:adjustRightInd/>
              <w:snapToGrid w:val="0"/>
              <w:spacing w:before="0" w:beforeLines="50" w:after="0" w:afterLines="50"/>
              <w:ind w:left="1259"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DCI-based overridden mechanism is DCI signaling to reverse the HARQ feedback enable/disable for the corresponding transmission from per-HARQ process RRC configuration</w:t>
            </w:r>
          </w:p>
          <w:p>
            <w:pPr>
              <w:keepNext w:val="0"/>
              <w:keepLines w:val="0"/>
              <w:pageBreakBefore w:val="0"/>
              <w:widowControl w:val="0"/>
              <w:numPr>
                <w:ilvl w:val="2"/>
                <w:numId w:val="14"/>
              </w:numPr>
              <w:kinsoku/>
              <w:wordWrap/>
              <w:overflowPunct/>
              <w:topLinePunct w:val="0"/>
              <w:autoSpaceDE/>
              <w:autoSpaceDN/>
              <w:bidi w:val="0"/>
              <w:adjustRightInd/>
              <w:snapToGrid w:val="0"/>
              <w:ind w:left="1678"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single TB scheduled by DCI, the DCI based overridden indication is applied to one of the following options (to be down-selected):</w:t>
            </w:r>
          </w:p>
          <w:p>
            <w:pPr>
              <w:keepNext w:val="0"/>
              <w:keepLines w:val="0"/>
              <w:pageBreakBefore w:val="0"/>
              <w:widowControl w:val="0"/>
              <w:numPr>
                <w:ilvl w:val="3"/>
                <w:numId w:val="15"/>
              </w:numPr>
              <w:kinsoku/>
              <w:wordWrap/>
              <w:overflowPunct/>
              <w:topLinePunct w:val="0"/>
              <w:autoSpaceDE/>
              <w:autoSpaceDN/>
              <w:bidi w:val="0"/>
              <w:adjustRightInd/>
              <w:snapToGrid w:val="0"/>
              <w:spacing w:after="0" w:afterLines="50"/>
              <w:ind w:left="2098"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A-1: only applied to semi-statically HARQ disabled processes</w:t>
            </w:r>
          </w:p>
          <w:p>
            <w:pPr>
              <w:keepNext w:val="0"/>
              <w:keepLines w:val="0"/>
              <w:pageBreakBefore w:val="0"/>
              <w:widowControl w:val="0"/>
              <w:numPr>
                <w:ilvl w:val="3"/>
                <w:numId w:val="15"/>
              </w:numPr>
              <w:kinsoku/>
              <w:wordWrap/>
              <w:overflowPunct/>
              <w:topLinePunct w:val="0"/>
              <w:autoSpaceDE/>
              <w:autoSpaceDN/>
              <w:bidi w:val="0"/>
              <w:adjustRightInd/>
              <w:snapToGrid w:val="0"/>
              <w:spacing w:after="0" w:afterLines="50"/>
              <w:ind w:left="2098"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A-4: applied to both semi-statically HARQ disabled and enabled processes</w:t>
            </w:r>
          </w:p>
          <w:p>
            <w:pPr>
              <w:keepNext w:val="0"/>
              <w:keepLines w:val="0"/>
              <w:pageBreakBefore w:val="0"/>
              <w:widowControl w:val="0"/>
              <w:numPr>
                <w:ilvl w:val="2"/>
                <w:numId w:val="14"/>
              </w:numPr>
              <w:kinsoku/>
              <w:wordWrap/>
              <w:overflowPunct/>
              <w:topLinePunct w:val="0"/>
              <w:autoSpaceDE/>
              <w:autoSpaceDN/>
              <w:bidi w:val="0"/>
              <w:adjustRightInd/>
              <w:snapToGrid w:val="0"/>
              <w:spacing w:after="0" w:afterLines="50"/>
              <w:ind w:left="1678"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FFS for multiple TBs scheduled by single DCI</w:t>
            </w:r>
          </w:p>
          <w:p>
            <w:pPr>
              <w:keepNext w:val="0"/>
              <w:keepLines w:val="0"/>
              <w:pageBreakBefore w:val="0"/>
              <w:widowControl w:val="0"/>
              <w:numPr>
                <w:ilvl w:val="0"/>
                <w:numId w:val="13"/>
              </w:numPr>
              <w:kinsoku/>
              <w:wordWrap/>
              <w:overflowPunct/>
              <w:topLinePunct w:val="0"/>
              <w:autoSpaceDE/>
              <w:autoSpaceDN/>
              <w:bidi w:val="0"/>
              <w:adjustRightInd/>
              <w:snapToGrid w:val="0"/>
              <w:spacing w:before="0" w:beforeLines="50" w:after="0" w:afterLines="50"/>
              <w:ind w:left="839" w:hanging="420"/>
              <w:textAlignment w:val="auto"/>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Option B: DCI-based HARQ enabling/disabling direct indication in case DCI solution enabling/disabling signaling is configured and per-HARQ process bitmap signaling is not configured (i.e. no bitmap is configured)</w:t>
            </w:r>
          </w:p>
          <w:p>
            <w:pPr>
              <w:keepNext w:val="0"/>
              <w:keepLines w:val="0"/>
              <w:pageBreakBefore w:val="0"/>
              <w:widowControl w:val="0"/>
              <w:numPr>
                <w:ilvl w:val="1"/>
                <w:numId w:val="13"/>
              </w:numPr>
              <w:kinsoku/>
              <w:wordWrap/>
              <w:overflowPunct/>
              <w:topLinePunct w:val="0"/>
              <w:autoSpaceDE/>
              <w:autoSpaceDN/>
              <w:bidi w:val="0"/>
              <w:adjustRightInd/>
              <w:snapToGrid w:val="0"/>
              <w:spacing w:before="0" w:beforeLines="50" w:after="0" w:afterLines="50"/>
              <w:ind w:left="1259"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DCI-based mechanism is DCI signaling to directly indicate the HARQ feedback enable/disable for the corresponding transmission</w:t>
            </w:r>
          </w:p>
          <w:p>
            <w:pPr>
              <w:keepNext w:val="0"/>
              <w:keepLines w:val="0"/>
              <w:pageBreakBefore w:val="0"/>
              <w:widowControl w:val="0"/>
              <w:numPr>
                <w:ilvl w:val="2"/>
                <w:numId w:val="14"/>
              </w:numPr>
              <w:kinsoku/>
              <w:wordWrap/>
              <w:overflowPunct/>
              <w:topLinePunct w:val="0"/>
              <w:autoSpaceDE/>
              <w:autoSpaceDN/>
              <w:bidi w:val="0"/>
              <w:adjustRightInd/>
              <w:snapToGrid w:val="0"/>
              <w:spacing w:after="0" w:afterLines="50"/>
              <w:ind w:left="1678"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single TB scheduled by DCI, DCI-based direct indication is applied to the scheduled TB</w:t>
            </w:r>
          </w:p>
          <w:p>
            <w:pPr>
              <w:keepNext w:val="0"/>
              <w:keepLines w:val="0"/>
              <w:pageBreakBefore w:val="0"/>
              <w:widowControl w:val="0"/>
              <w:numPr>
                <w:ilvl w:val="2"/>
                <w:numId w:val="14"/>
              </w:numPr>
              <w:kinsoku/>
              <w:wordWrap/>
              <w:overflowPunct/>
              <w:topLinePunct w:val="0"/>
              <w:autoSpaceDE/>
              <w:autoSpaceDN/>
              <w:bidi w:val="0"/>
              <w:adjustRightInd/>
              <w:snapToGrid w:val="0"/>
              <w:spacing w:after="0" w:afterLines="50"/>
              <w:ind w:left="1678" w:hanging="420"/>
              <w:textAlignment w:val="auto"/>
              <w:rPr>
                <w:rFonts w:hint="default" w:ascii="Times New Roman" w:hAnsi="Times New Roman" w:eastAsia="MS Mincho" w:cs="Times New Roman"/>
                <w:b w:val="0"/>
                <w:bCs w:val="0"/>
                <w:kern w:val="0"/>
                <w:sz w:val="20"/>
                <w:szCs w:val="20"/>
                <w:lang w:val="en-US" w:eastAsia="en-US"/>
              </w:rPr>
            </w:pPr>
            <w:r>
              <w:rPr>
                <w:rFonts w:hint="default" w:ascii="Times New Roman" w:hAnsi="Times New Roman" w:cs="Times New Roman"/>
                <w:sz w:val="20"/>
                <w:szCs w:val="20"/>
                <w:lang w:val="en-US"/>
              </w:rPr>
              <w:t>FFS for multiple TBs scheduled by single DCI</w:t>
            </w:r>
          </w:p>
        </w:tc>
      </w:tr>
    </w:tbl>
    <w:p>
      <w:pPr>
        <w:spacing w:before="120" w:beforeLines="50" w:after="120" w:afterLines="50"/>
        <w:rPr>
          <w:rFonts w:hint="default" w:ascii="Times New Roman" w:hAnsi="Times New Roman"/>
          <w:sz w:val="20"/>
          <w:szCs w:val="20"/>
          <w:lang w:val="en-US" w:eastAsia="zh-CN"/>
        </w:rPr>
      </w:pPr>
      <w:r>
        <w:rPr>
          <w:rFonts w:hint="default" w:ascii="Times New Roman" w:hAnsi="Times New Roman" w:cs="Times New Roman"/>
          <w:sz w:val="20"/>
          <w:szCs w:val="20"/>
          <w:lang w:val="en-US"/>
        </w:rPr>
        <w:t xml:space="preserve">For DCI-based overridden mechanism, from our perspective, to support dynamic enabling/disabling configuration for the HARQ process, it is feasible to apply the DCI overridden indication on both HARQ feedback enabling and disabling process. </w:t>
      </w:r>
      <w:r>
        <w:rPr>
          <w:rFonts w:hint="default" w:ascii="Times New Roman" w:hAnsi="Times New Roman" w:cs="Times New Roman"/>
          <w:b w:val="0"/>
          <w:bCs/>
          <w:i w:val="0"/>
          <w:iCs/>
          <w:sz w:val="20"/>
          <w:szCs w:val="20"/>
          <w:u w:val="none"/>
          <w:lang w:val="en-US"/>
        </w:rPr>
        <w:t xml:space="preserve">Since there are concerns on MAC CE activation issue and other important message for NB IoT NTN and eMTC NTN for CE Mode B with very limited number of HARQ process, especially for single HARQ process, the DCI indication method is supported to </w:t>
      </w:r>
      <w:r>
        <w:rPr>
          <w:rFonts w:hint="default" w:ascii="Times New Roman" w:hAnsi="Times New Roman" w:cs="Times New Roman"/>
          <w:sz w:val="20"/>
          <w:szCs w:val="20"/>
          <w:lang w:val="en-US"/>
        </w:rPr>
        <w:t>provide more flexibility. Considering that d</w:t>
      </w:r>
      <w:r>
        <w:rPr>
          <w:rFonts w:ascii="Times New Roman" w:hAnsi="Times New Roman" w:cs="Times New Roman"/>
          <w:sz w:val="20"/>
          <w:szCs w:val="20"/>
        </w:rPr>
        <w:t xml:space="preserve">isabling </w:t>
      </w:r>
      <w:r>
        <w:rPr>
          <w:rFonts w:hint="default" w:ascii="Times New Roman" w:hAnsi="Times New Roman" w:cs="Times New Roman"/>
          <w:sz w:val="20"/>
          <w:szCs w:val="20"/>
          <w:lang w:val="en-US"/>
        </w:rPr>
        <w:t xml:space="preserve">of </w:t>
      </w:r>
      <w:r>
        <w:rPr>
          <w:rFonts w:ascii="Times New Roman" w:hAnsi="Times New Roman" w:cs="Times New Roman"/>
          <w:sz w:val="20"/>
          <w:szCs w:val="20"/>
        </w:rPr>
        <w:t>HARQ feedback is beneficial to</w:t>
      </w:r>
      <w:r>
        <w:rPr>
          <w:rFonts w:hint="default" w:ascii="Times New Roman" w:hAnsi="Times New Roman" w:cs="Times New Roman"/>
          <w:sz w:val="20"/>
          <w:szCs w:val="20"/>
          <w:lang w:val="en-US"/>
        </w:rPr>
        <w:t xml:space="preserve"> </w:t>
      </w:r>
      <w:r>
        <w:rPr>
          <w:rFonts w:ascii="Times New Roman" w:hAnsi="Times New Roman" w:cs="Times New Roman"/>
          <w:sz w:val="20"/>
          <w:szCs w:val="20"/>
        </w:rPr>
        <w:t>throughput improvement and latency reduction</w:t>
      </w:r>
      <w:r>
        <w:rPr>
          <w:rFonts w:hint="default" w:ascii="Times New Roman" w:hAnsi="Times New Roman" w:cs="Times New Roman"/>
          <w:sz w:val="20"/>
          <w:szCs w:val="20"/>
          <w:lang w:val="en-US"/>
        </w:rPr>
        <w:t>, it is reasonable to also apply the DCI-based overridden mechanism on semi-statically HARQ enabled process, which can provide more flexibility and avoid the latency caused by RRC reconfiguration</w:t>
      </w:r>
      <w:r>
        <w:rPr>
          <w:rFonts w:ascii="Times New Roman" w:hAnsi="Times New Roman" w:cs="Times New Roman"/>
          <w:sz w:val="20"/>
          <w:szCs w:val="20"/>
        </w:rPr>
        <w:t>.</w:t>
      </w:r>
      <w:r>
        <w:rPr>
          <w:rFonts w:hint="default" w:ascii="Times New Roman" w:hAnsi="Times New Roman" w:cs="Times New Roman"/>
          <w:sz w:val="20"/>
          <w:szCs w:val="20"/>
          <w:lang w:val="en-US"/>
        </w:rPr>
        <w:t xml:space="preserve"> </w:t>
      </w:r>
      <w:r>
        <w:rPr>
          <w:rFonts w:hint="default" w:ascii="Times New Roman" w:hAnsi="Times New Roman"/>
          <w:sz w:val="20"/>
          <w:szCs w:val="20"/>
          <w:lang w:val="en-US" w:eastAsia="zh-CN"/>
        </w:rPr>
        <w:t xml:space="preserve"> </w:t>
      </w:r>
    </w:p>
    <w:p>
      <w:pPr>
        <w:spacing w:before="120" w:beforeLines="50" w:after="120" w:afterLines="50"/>
        <w:rPr>
          <w:rFonts w:hint="default" w:ascii="Times New Roman" w:hAnsi="Times New Roman" w:eastAsia="Calibri"/>
          <w:b/>
          <w:bCs/>
          <w:sz w:val="20"/>
          <w:szCs w:val="20"/>
          <w:lang w:val="en-US"/>
        </w:rPr>
      </w:pPr>
      <w:r>
        <w:rPr>
          <w:rFonts w:hint="default" w:ascii="Times New Roman" w:hAnsi="Times New Roman" w:eastAsia="Calibri"/>
          <w:b/>
          <w:bCs/>
          <w:sz w:val="20"/>
          <w:szCs w:val="20"/>
          <w:lang w:val="en-US"/>
        </w:rPr>
        <w:t xml:space="preserve">Proposal 1. </w:t>
      </w:r>
      <w:r>
        <w:rPr>
          <w:rFonts w:ascii="Times New Roman" w:hAnsi="Times New Roman" w:eastAsia="Calibri"/>
          <w:b/>
          <w:bCs/>
          <w:sz w:val="20"/>
          <w:szCs w:val="20"/>
          <w:lang w:val="en-US"/>
        </w:rPr>
        <w:t xml:space="preserve">For NB-IoT NTN and </w:t>
      </w:r>
      <w:r>
        <w:rPr>
          <w:rFonts w:ascii="Times New Roman" w:hAnsi="Times New Roman" w:eastAsia="Calibri"/>
          <w:b/>
          <w:bCs/>
          <w:sz w:val="20"/>
          <w:szCs w:val="20"/>
          <w:lang w:val="en-US" w:eastAsia="zh-CN"/>
        </w:rPr>
        <w:t>eMTC NTN for CE Mode B</w:t>
      </w:r>
      <w:r>
        <w:rPr>
          <w:rFonts w:ascii="Times New Roman" w:hAnsi="Times New Roman" w:eastAsia="Calibri"/>
          <w:b/>
          <w:bCs/>
          <w:sz w:val="20"/>
          <w:szCs w:val="20"/>
          <w:lang w:val="en-US"/>
        </w:rPr>
        <w:t>,</w:t>
      </w:r>
      <w:r>
        <w:rPr>
          <w:rFonts w:hint="default" w:ascii="Times New Roman" w:hAnsi="Times New Roman" w:eastAsia="Calibri"/>
          <w:b/>
          <w:bCs/>
          <w:sz w:val="20"/>
          <w:szCs w:val="20"/>
          <w:lang w:val="en-US"/>
        </w:rPr>
        <w:t xml:space="preserve"> to configure/indicate enabling/disabling of HARQ feedback for downlink transmission, DCI-based overridden mechanism can be applied to both semi-statically HARQ enabled and disabled processes.</w:t>
      </w:r>
    </w:p>
    <w:p>
      <w:pPr>
        <w:spacing w:before="120" w:beforeLines="50" w:after="120" w:afterLines="50"/>
        <w:rPr>
          <w:rFonts w:hint="default" w:ascii="Times New Roman" w:hAnsi="Times New Roman" w:cs="Times New Roman"/>
          <w:b w:val="0"/>
          <w:bCs/>
          <w:i w:val="0"/>
          <w:iCs/>
          <w:sz w:val="20"/>
          <w:szCs w:val="20"/>
          <w:u w:val="none"/>
          <w:lang w:val="en-US"/>
        </w:rPr>
      </w:pPr>
      <w:r>
        <w:rPr>
          <w:rFonts w:hint="default" w:ascii="Times New Roman" w:hAnsi="Times New Roman" w:cs="Times New Roman"/>
          <w:b w:val="0"/>
          <w:bCs/>
          <w:i w:val="0"/>
          <w:iCs/>
          <w:sz w:val="20"/>
          <w:szCs w:val="20"/>
          <w:u w:val="none"/>
          <w:lang w:val="en-US"/>
        </w:rPr>
        <w:t xml:space="preserve">Besides, multiple TBs scheduled by a single DCI has been supported for NB-IoT and eMTC, the </w:t>
      </w:r>
      <w:r>
        <w:rPr>
          <w:rFonts w:hint="default" w:ascii="Times New Roman" w:hAnsi="Times New Roman"/>
          <w:sz w:val="20"/>
          <w:szCs w:val="20"/>
          <w:lang w:val="en-US" w:eastAsia="en-US"/>
        </w:rPr>
        <w:t xml:space="preserve">per HARQ process bitmap via UE specific RRC signaling can be directly applied on the multiple TBs cases, another </w:t>
      </w:r>
      <w:r>
        <w:rPr>
          <w:rFonts w:hint="default" w:ascii="Times New Roman" w:hAnsi="Times New Roman" w:cs="Times New Roman"/>
          <w:b w:val="0"/>
          <w:bCs/>
          <w:i w:val="0"/>
          <w:iCs/>
          <w:sz w:val="20"/>
          <w:szCs w:val="20"/>
          <w:u w:val="none"/>
          <w:lang w:val="en-US"/>
        </w:rPr>
        <w:t>issue is whether/how DCI direct indication and/or DCI-based overridden mechanism can be applied for multiple TBs cases. We think it is reasonable to apply DCI-based overridden mechanism and DCI direct indication on multiple TBs scheduled by a single DCI to provide flexibility and throughput gain as well. Furthermore, for simplicity, one indication applied to all TBs scheduled by a DCI can be a straightforward way with less specification effort, and the same indication mechanism can be applied to both single TB and multiple TBs cases. The detailed indication method will be discussed in the next section.</w:t>
      </w:r>
    </w:p>
    <w:p>
      <w:pPr>
        <w:spacing w:before="120" w:beforeLines="50" w:after="120" w:afterLines="50"/>
        <w:rPr>
          <w:rFonts w:hint="default" w:ascii="Times New Roman" w:hAnsi="Times New Roman" w:cs="Times New Roman"/>
          <w:b/>
          <w:bCs w:val="0"/>
          <w:i w:val="0"/>
          <w:iCs/>
          <w:sz w:val="20"/>
          <w:szCs w:val="20"/>
          <w:u w:val="none"/>
          <w:lang w:val="en-US"/>
        </w:rPr>
      </w:pPr>
      <w:r>
        <w:rPr>
          <w:rFonts w:hint="default" w:ascii="Times New Roman" w:hAnsi="Times New Roman" w:cs="Times New Roman"/>
          <w:b/>
          <w:bCs w:val="0"/>
          <w:i w:val="0"/>
          <w:iCs/>
          <w:sz w:val="20"/>
          <w:szCs w:val="20"/>
          <w:u w:val="none"/>
          <w:lang w:val="en-US"/>
        </w:rPr>
        <w:t>Proposal 2. DCI-based overridden mechanism and DCI direct indication can be applied to the cases of multiple TBs scheduled by a single DCI, and single indication can be applied to all scheduled TBs.</w:t>
      </w:r>
    </w:p>
    <w:p>
      <w:pPr>
        <w:keepNext w:val="0"/>
        <w:keepLines w:val="0"/>
        <w:pageBreakBefore w:val="0"/>
        <w:widowControl w:val="0"/>
        <w:kinsoku/>
        <w:wordWrap/>
        <w:overflowPunct/>
        <w:topLinePunct w:val="0"/>
        <w:autoSpaceDE/>
        <w:autoSpaceDN/>
        <w:bidi w:val="0"/>
        <w:adjustRightInd/>
        <w:snapToGrid/>
        <w:spacing w:before="120" w:beforeLines="50" w:after="120" w:afterLines="50"/>
        <w:textAlignment w:val="auto"/>
        <w:outlineLvl w:val="2"/>
        <w:rPr>
          <w:rFonts w:hint="default" w:ascii="Times New Roman" w:hAnsi="Times New Roman" w:cs="Times New Roman"/>
          <w:b/>
          <w:bCs w:val="0"/>
          <w:i w:val="0"/>
          <w:iCs/>
          <w:sz w:val="22"/>
          <w:szCs w:val="22"/>
          <w:u w:val="none"/>
          <w:lang w:val="en-US"/>
        </w:rPr>
      </w:pPr>
      <w:r>
        <w:rPr>
          <w:rFonts w:hint="default" w:ascii="Times New Roman" w:hAnsi="Times New Roman" w:cs="Times New Roman"/>
          <w:b/>
          <w:bCs w:val="0"/>
          <w:i w:val="0"/>
          <w:iCs/>
          <w:sz w:val="22"/>
          <w:szCs w:val="22"/>
          <w:u w:val="none"/>
          <w:lang w:val="en-US"/>
        </w:rPr>
        <w:t>2.2.2 DCI indication of HARQ feedback</w:t>
      </w:r>
    </w:p>
    <w:p>
      <w:pPr>
        <w:spacing w:before="120" w:beforeLines="50" w:after="120" w:afterLines="50"/>
        <w:rPr>
          <w:rFonts w:hint="default" w:ascii="Times New Roman" w:hAnsi="Times New Roman" w:eastAsia="MS Mincho" w:cs="Times New Roman"/>
          <w:b w:val="0"/>
          <w:bCs w:val="0"/>
          <w:kern w:val="0"/>
          <w:sz w:val="20"/>
          <w:szCs w:val="20"/>
          <w:lang w:val="en-US" w:eastAsia="zh-CN"/>
        </w:rPr>
      </w:pPr>
      <w:r>
        <w:rPr>
          <w:rFonts w:hint="default" w:ascii="Times New Roman" w:hAnsi="Times New Roman" w:eastAsia="MS Mincho" w:cs="Times New Roman"/>
          <w:b w:val="0"/>
          <w:bCs w:val="0"/>
          <w:kern w:val="0"/>
          <w:sz w:val="20"/>
          <w:szCs w:val="20"/>
          <w:lang w:val="en-US" w:eastAsia="zh-CN"/>
        </w:rPr>
        <w:t>Considering</w:t>
      </w:r>
      <w:r>
        <w:rPr>
          <w:rFonts w:hint="eastAsia" w:ascii="Times New Roman" w:hAnsi="Times New Roman" w:eastAsia="MS Mincho" w:cs="Times New Roman"/>
          <w:b w:val="0"/>
          <w:bCs w:val="0"/>
          <w:kern w:val="0"/>
          <w:sz w:val="20"/>
          <w:szCs w:val="20"/>
          <w:lang w:eastAsia="zh-CN"/>
        </w:rPr>
        <w:t xml:space="preserve"> </w:t>
      </w:r>
      <w:r>
        <w:rPr>
          <w:rFonts w:hint="default" w:ascii="Times New Roman" w:hAnsi="Times New Roman" w:eastAsia="MS Mincho" w:cs="Times New Roman"/>
          <w:b w:val="0"/>
          <w:bCs w:val="0"/>
          <w:kern w:val="0"/>
          <w:sz w:val="20"/>
          <w:szCs w:val="20"/>
          <w:lang w:val="en-US" w:eastAsia="zh-CN"/>
        </w:rPr>
        <w:t xml:space="preserve">the </w:t>
      </w:r>
      <w:r>
        <w:rPr>
          <w:rFonts w:hint="eastAsia" w:ascii="Times New Roman" w:hAnsi="Times New Roman" w:eastAsia="MS Mincho" w:cs="Times New Roman"/>
          <w:b w:val="0"/>
          <w:bCs w:val="0"/>
          <w:kern w:val="0"/>
          <w:sz w:val="20"/>
          <w:szCs w:val="20"/>
          <w:lang w:eastAsia="zh-CN"/>
        </w:rPr>
        <w:t>DCI-based overridden/direct indication</w:t>
      </w:r>
      <w:r>
        <w:rPr>
          <w:rFonts w:hint="default" w:ascii="Times New Roman" w:hAnsi="Times New Roman" w:eastAsia="MS Mincho" w:cs="Times New Roman"/>
          <w:b w:val="0"/>
          <w:bCs w:val="0"/>
          <w:kern w:val="0"/>
          <w:sz w:val="20"/>
          <w:szCs w:val="20"/>
          <w:lang w:val="en-US" w:eastAsia="zh-CN"/>
        </w:rPr>
        <w:t xml:space="preserve"> of enabling/disabling HARQ feedback</w:t>
      </w:r>
      <w:r>
        <w:rPr>
          <w:rFonts w:hint="eastAsia" w:ascii="Times New Roman" w:hAnsi="Times New Roman" w:eastAsia="MS Mincho" w:cs="Times New Roman"/>
          <w:b w:val="0"/>
          <w:bCs w:val="0"/>
          <w:kern w:val="0"/>
          <w:sz w:val="20"/>
          <w:szCs w:val="20"/>
          <w:lang w:eastAsia="zh-CN"/>
        </w:rPr>
        <w:t>,</w:t>
      </w:r>
      <w:r>
        <w:rPr>
          <w:rFonts w:hint="default" w:ascii="Times New Roman" w:hAnsi="Times New Roman" w:eastAsia="MS Mincho" w:cs="Times New Roman"/>
          <w:b w:val="0"/>
          <w:bCs w:val="0"/>
          <w:kern w:val="0"/>
          <w:sz w:val="20"/>
          <w:szCs w:val="20"/>
          <w:lang w:val="en-US" w:eastAsia="zh-CN"/>
        </w:rPr>
        <w:t xml:space="preserve"> two options were proposed  and some detailed alternatives for reinterpreting existing DCI field discussed in the last RAN1 meeting are listed below, whether to introduce a new DCI field or reuse the existing DCI field for DCI direct indication, and the detailed signalling design need to be further discussed.</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4" w:type="dxa"/>
            <w:vAlign w:val="top"/>
          </w:tcPr>
          <w:p>
            <w:pPr>
              <w:keepNext w:val="0"/>
              <w:keepLines w:val="0"/>
              <w:pageBreakBefore w:val="0"/>
              <w:numPr>
                <w:ilvl w:val="1"/>
                <w:numId w:val="0"/>
              </w:numPr>
              <w:kinsoku/>
              <w:wordWrap/>
              <w:overflowPunct/>
              <w:topLinePunct w:val="0"/>
              <w:autoSpaceDE/>
              <w:autoSpaceDN/>
              <w:bidi w:val="0"/>
              <w:adjustRightInd/>
              <w:snapToGrid/>
              <w:spacing w:before="0" w:beforeLines="50" w:after="0" w:afterLines="50"/>
              <w:jc w:val="left"/>
              <w:textAlignment w:val="auto"/>
              <w:outlineLvl w:val="9"/>
              <w:rPr>
                <w:rFonts w:hint="eastAsia"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RAN1#112 </w:t>
            </w:r>
            <w:r>
              <w:rPr>
                <w:rFonts w:hint="eastAsia" w:ascii="Times New Roman" w:hAnsi="Times New Roman" w:eastAsia="MS Mincho" w:cs="Times New Roman"/>
                <w:b/>
                <w:bCs/>
                <w:kern w:val="0"/>
                <w:sz w:val="20"/>
                <w:szCs w:val="20"/>
                <w:highlight w:val="green"/>
                <w:lang w:eastAsia="en-US"/>
              </w:rPr>
              <w:t>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For DCI-based overridden/direct indication, down select one of the following based on the criteria DCI overhead, PDCCH monitoring behavior, impact on scheduling flexibility, UE implementation complexity, etc</w:t>
            </w:r>
          </w:p>
          <w:p>
            <w:pPr>
              <w:numPr>
                <w:ilvl w:val="0"/>
                <w:numId w:val="13"/>
              </w:numPr>
              <w:snapToGrid w:val="0"/>
              <w:ind w:left="839" w:hanging="420"/>
              <w:rPr>
                <w:rFonts w:hint="eastAsia" w:ascii="Times New Roman" w:hAnsi="Times New Roman" w:cs="Times New Roman"/>
                <w:sz w:val="20"/>
                <w:szCs w:val="20"/>
                <w:lang w:val="en-US" w:eastAsia="zh-CN"/>
              </w:rPr>
            </w:pPr>
            <w:r>
              <w:rPr>
                <w:rFonts w:hint="eastAsia" w:ascii="Times New Roman" w:hAnsi="Times New Roman" w:eastAsia="MS Mincho" w:cs="Times New Roman"/>
                <w:b w:val="0"/>
                <w:bCs w:val="0"/>
                <w:kern w:val="0"/>
                <w:sz w:val="20"/>
                <w:szCs w:val="20"/>
                <w:lang w:eastAsia="zh-CN"/>
              </w:rPr>
              <w:t xml:space="preserve">Option </w:t>
            </w:r>
            <w:r>
              <w:rPr>
                <w:rFonts w:hint="eastAsia" w:ascii="Times New Roman" w:hAnsi="Times New Roman" w:cs="Times New Roman"/>
                <w:sz w:val="20"/>
                <w:szCs w:val="20"/>
                <w:lang w:val="en-US" w:eastAsia="zh-CN"/>
              </w:rPr>
              <w:t>1: Indication by adding one field in DCI</w:t>
            </w:r>
          </w:p>
          <w:p>
            <w:pPr>
              <w:keepNext w:val="0"/>
              <w:keepLines w:val="0"/>
              <w:pageBreakBefore w:val="0"/>
              <w:widowControl w:val="0"/>
              <w:numPr>
                <w:ilvl w:val="0"/>
                <w:numId w:val="13"/>
              </w:numPr>
              <w:kinsoku/>
              <w:wordWrap/>
              <w:overflowPunct/>
              <w:topLinePunct w:val="0"/>
              <w:autoSpaceDE/>
              <w:autoSpaceDN/>
              <w:bidi w:val="0"/>
              <w:adjustRightInd/>
              <w:snapToGrid w:val="0"/>
              <w:spacing w:after="0" w:afterLines="50"/>
              <w:ind w:left="839" w:hanging="420"/>
              <w:textAlignment w:val="auto"/>
              <w:rPr>
                <w:rFonts w:hint="default" w:ascii="Times New Roman" w:hAnsi="Times New Roman" w:eastAsia="MS Mincho" w:cs="Times New Roman"/>
                <w:b w:val="0"/>
                <w:bCs w:val="0"/>
                <w:kern w:val="0"/>
                <w:sz w:val="20"/>
                <w:szCs w:val="20"/>
                <w:lang w:val="en-US" w:eastAsia="en-US"/>
              </w:rPr>
            </w:pPr>
            <w:r>
              <w:rPr>
                <w:rFonts w:hint="eastAsia" w:ascii="Times New Roman" w:hAnsi="Times New Roman" w:cs="Times New Roman"/>
                <w:sz w:val="20"/>
                <w:szCs w:val="20"/>
                <w:lang w:val="en-US" w:eastAsia="zh-CN"/>
              </w:rPr>
              <w:t>Option 2: In</w:t>
            </w:r>
            <w:r>
              <w:rPr>
                <w:rFonts w:hint="eastAsia" w:ascii="Times New Roman" w:hAnsi="Times New Roman" w:eastAsia="MS Mincho" w:cs="Times New Roman"/>
                <w:b w:val="0"/>
                <w:bCs w:val="0"/>
                <w:kern w:val="0"/>
                <w:sz w:val="20"/>
                <w:szCs w:val="20"/>
                <w:lang w:eastAsia="zh-CN"/>
              </w:rPr>
              <w:t>dication by reusing/reinterpreting existing field in DCI</w:t>
            </w:r>
          </w:p>
          <w:p>
            <w:pPr>
              <w:tabs>
                <w:tab w:val="left" w:pos="1064"/>
              </w:tabs>
              <w:rPr>
                <w:rFonts w:hint="default" w:ascii="Times New Roman" w:hAnsi="Times New Roman" w:cs="Times New Roman"/>
                <w:b/>
                <w:sz w:val="20"/>
                <w:szCs w:val="20"/>
                <w:highlight w:val="green"/>
              </w:rPr>
            </w:pPr>
            <w:r>
              <w:rPr>
                <w:rFonts w:hint="default" w:ascii="Times New Roman" w:hAnsi="Times New Roman" w:cs="Times New Roman"/>
                <w:b/>
                <w:sz w:val="20"/>
                <w:szCs w:val="20"/>
                <w:highlight w:val="green"/>
                <w:lang w:val="en-US"/>
              </w:rPr>
              <w:t xml:space="preserve">RAN1#112bis-e </w:t>
            </w:r>
            <w:r>
              <w:rPr>
                <w:rFonts w:hint="default" w:ascii="Times New Roman" w:hAnsi="Times New Roman" w:cs="Times New Roman"/>
                <w:b/>
                <w:sz w:val="20"/>
                <w:szCs w:val="20"/>
                <w:highlight w:val="green"/>
              </w:rPr>
              <w:t>Agreement</w:t>
            </w:r>
          </w:p>
          <w:p>
            <w:pPr>
              <w:rPr>
                <w:rFonts w:hint="default" w:ascii="Times New Roman" w:hAnsi="Times New Roman" w:cs="Times New Roman"/>
                <w:sz w:val="20"/>
                <w:szCs w:val="20"/>
              </w:rPr>
            </w:pPr>
            <w:r>
              <w:rPr>
                <w:rFonts w:hint="default" w:ascii="Times New Roman" w:hAnsi="Times New Roman" w:cs="Times New Roman"/>
                <w:sz w:val="20"/>
                <w:szCs w:val="20"/>
              </w:rPr>
              <w:t>For single TB scheduled by DCI, For DCI-based direct indication, down select one of the following based on the criteria DCI overhead, PDCCH monitoring behavior, impact on scheduling flexibility, UE implementation complexity, etc</w:t>
            </w:r>
          </w:p>
          <w:p>
            <w:pPr>
              <w:keepNext w:val="0"/>
              <w:keepLines w:val="0"/>
              <w:pageBreakBefore w:val="0"/>
              <w:widowControl w:val="0"/>
              <w:numPr>
                <w:ilvl w:val="0"/>
                <w:numId w:val="13"/>
              </w:numPr>
              <w:kinsoku/>
              <w:wordWrap/>
              <w:overflowPunct/>
              <w:topLinePunct w:val="0"/>
              <w:autoSpaceDE/>
              <w:autoSpaceDN/>
              <w:bidi w:val="0"/>
              <w:adjustRightInd/>
              <w:snapToGrid w:val="0"/>
              <w:spacing w:before="0" w:beforeLines="50" w:after="0" w:afterLines="50"/>
              <w:ind w:left="839"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Option 1: Indication by adding one field in DCI (e.g., 1-bit) </w:t>
            </w:r>
          </w:p>
          <w:p>
            <w:pPr>
              <w:keepNext w:val="0"/>
              <w:keepLines w:val="0"/>
              <w:pageBreakBefore w:val="0"/>
              <w:widowControl w:val="0"/>
              <w:numPr>
                <w:ilvl w:val="1"/>
                <w:numId w:val="13"/>
              </w:numPr>
              <w:kinsoku/>
              <w:wordWrap/>
              <w:overflowPunct/>
              <w:topLinePunct w:val="0"/>
              <w:autoSpaceDE/>
              <w:autoSpaceDN/>
              <w:bidi w:val="0"/>
              <w:adjustRightInd/>
              <w:snapToGrid w:val="0"/>
              <w:spacing w:before="0" w:beforeLines="50" w:after="0" w:afterLines="50"/>
              <w:ind w:left="1259"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Note: Other fields in DCI are the same as legacy.</w:t>
            </w:r>
          </w:p>
          <w:p>
            <w:pPr>
              <w:keepNext w:val="0"/>
              <w:keepLines w:val="0"/>
              <w:pageBreakBefore w:val="0"/>
              <w:widowControl w:val="0"/>
              <w:numPr>
                <w:ilvl w:val="0"/>
                <w:numId w:val="13"/>
              </w:numPr>
              <w:kinsoku/>
              <w:wordWrap/>
              <w:overflowPunct/>
              <w:topLinePunct w:val="0"/>
              <w:autoSpaceDE/>
              <w:autoSpaceDN/>
              <w:bidi w:val="0"/>
              <w:adjustRightInd/>
              <w:snapToGrid w:val="0"/>
              <w:spacing w:before="0" w:beforeLines="50" w:after="0" w:afterLines="50"/>
              <w:ind w:left="839"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2: Indication by reusing/reinterpreting existing field in DCI</w:t>
            </w:r>
          </w:p>
          <w:p>
            <w:pPr>
              <w:keepNext w:val="0"/>
              <w:keepLines w:val="0"/>
              <w:pageBreakBefore w:val="0"/>
              <w:widowControl w:val="0"/>
              <w:numPr>
                <w:ilvl w:val="1"/>
                <w:numId w:val="13"/>
              </w:numPr>
              <w:kinsoku/>
              <w:wordWrap/>
              <w:overflowPunct/>
              <w:topLinePunct w:val="0"/>
              <w:autoSpaceDE/>
              <w:autoSpaceDN/>
              <w:bidi w:val="0"/>
              <w:adjustRightInd/>
              <w:snapToGrid w:val="0"/>
              <w:spacing w:before="0" w:beforeLines="50" w:after="0" w:afterLines="50"/>
              <w:ind w:left="1259"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Option 2A: HARQ-ACK related field </w:t>
            </w:r>
          </w:p>
          <w:p>
            <w:pPr>
              <w:keepNext w:val="0"/>
              <w:keepLines w:val="0"/>
              <w:pageBreakBefore w:val="0"/>
              <w:widowControl w:val="0"/>
              <w:numPr>
                <w:ilvl w:val="2"/>
                <w:numId w:val="14"/>
              </w:numPr>
              <w:kinsoku/>
              <w:wordWrap/>
              <w:overflowPunct/>
              <w:topLinePunct w:val="0"/>
              <w:autoSpaceDE/>
              <w:autoSpaceDN/>
              <w:bidi w:val="0"/>
              <w:adjustRightInd/>
              <w:snapToGrid w:val="0"/>
              <w:spacing w:after="0" w:afterLines="50"/>
              <w:ind w:left="1678"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eMTC CE mode B, one state of “HARQ-ACK resource offset” field in DCI format 6-1B is used for indication of HARQ feedback disabled, other states are used for indication of HARQ feedback enabled and corresponding HARQ-ACK resource.</w:t>
            </w:r>
          </w:p>
          <w:p>
            <w:pPr>
              <w:keepNext w:val="0"/>
              <w:keepLines w:val="0"/>
              <w:pageBreakBefore w:val="0"/>
              <w:widowControl w:val="0"/>
              <w:numPr>
                <w:ilvl w:val="3"/>
                <w:numId w:val="15"/>
              </w:numPr>
              <w:kinsoku/>
              <w:wordWrap/>
              <w:overflowPunct/>
              <w:topLinePunct w:val="0"/>
              <w:autoSpaceDE/>
              <w:autoSpaceDN/>
              <w:bidi w:val="0"/>
              <w:adjustRightInd/>
              <w:snapToGrid w:val="0"/>
              <w:spacing w:after="0" w:afterLines="50"/>
              <w:ind w:left="2098"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FFS: detailed state</w:t>
            </w:r>
          </w:p>
          <w:p>
            <w:pPr>
              <w:keepNext w:val="0"/>
              <w:keepLines w:val="0"/>
              <w:pageBreakBefore w:val="0"/>
              <w:widowControl w:val="0"/>
              <w:numPr>
                <w:ilvl w:val="2"/>
                <w:numId w:val="14"/>
              </w:numPr>
              <w:kinsoku/>
              <w:wordWrap/>
              <w:overflowPunct/>
              <w:topLinePunct w:val="0"/>
              <w:autoSpaceDE/>
              <w:autoSpaceDN/>
              <w:bidi w:val="0"/>
              <w:adjustRightInd/>
              <w:snapToGrid w:val="0"/>
              <w:spacing w:after="0" w:afterLines="50"/>
              <w:ind w:left="1678"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NBIoT, one state of “HARQ-ACK resource” field in DCI format N1 is used for indication of HARQ feedback disabled, other states are used for indication of HARQ feedback enabled and corresponding HARQ-ACK resource.</w:t>
            </w:r>
          </w:p>
          <w:p>
            <w:pPr>
              <w:keepNext w:val="0"/>
              <w:keepLines w:val="0"/>
              <w:pageBreakBefore w:val="0"/>
              <w:widowControl w:val="0"/>
              <w:numPr>
                <w:ilvl w:val="3"/>
                <w:numId w:val="15"/>
              </w:numPr>
              <w:kinsoku/>
              <w:wordWrap/>
              <w:overflowPunct/>
              <w:topLinePunct w:val="0"/>
              <w:autoSpaceDE/>
              <w:autoSpaceDN/>
              <w:bidi w:val="0"/>
              <w:adjustRightInd/>
              <w:snapToGrid w:val="0"/>
              <w:spacing w:after="0" w:afterLines="50"/>
              <w:ind w:left="2098" w:hanging="4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detailed state</w:t>
            </w:r>
          </w:p>
          <w:p>
            <w:pPr>
              <w:keepNext w:val="0"/>
              <w:keepLines w:val="0"/>
              <w:pageBreakBefore w:val="0"/>
              <w:widowControl w:val="0"/>
              <w:numPr>
                <w:ilvl w:val="1"/>
                <w:numId w:val="13"/>
              </w:numPr>
              <w:kinsoku/>
              <w:wordWrap/>
              <w:overflowPunct/>
              <w:topLinePunct w:val="0"/>
              <w:autoSpaceDE/>
              <w:autoSpaceDN/>
              <w:bidi w:val="0"/>
              <w:adjustRightInd/>
              <w:snapToGrid w:val="0"/>
              <w:spacing w:before="0" w:beforeLines="50" w:after="0" w:afterLines="50"/>
              <w:ind w:left="1259"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2B: MCS or repetition number field</w:t>
            </w:r>
          </w:p>
          <w:p>
            <w:pPr>
              <w:keepNext w:val="0"/>
              <w:keepLines w:val="0"/>
              <w:pageBreakBefore w:val="0"/>
              <w:widowControl w:val="0"/>
              <w:numPr>
                <w:ilvl w:val="2"/>
                <w:numId w:val="14"/>
              </w:numPr>
              <w:kinsoku/>
              <w:wordWrap/>
              <w:overflowPunct/>
              <w:topLinePunct w:val="0"/>
              <w:autoSpaceDE/>
              <w:autoSpaceDN/>
              <w:bidi w:val="0"/>
              <w:adjustRightInd/>
              <w:snapToGrid w:val="0"/>
              <w:spacing w:after="0" w:afterLines="50"/>
              <w:ind w:left="1678" w:hanging="42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Reduce 1bit of </w:t>
            </w:r>
            <w:r>
              <w:rPr>
                <w:rFonts w:hint="default" w:ascii="Times New Roman" w:hAnsi="Times New Roman" w:cs="Times New Roman"/>
                <w:sz w:val="20"/>
                <w:szCs w:val="20"/>
                <w:lang w:eastAsia="zh-CN"/>
              </w:rPr>
              <w:t>legacy</w:t>
            </w:r>
            <w:r>
              <w:rPr>
                <w:rFonts w:hint="default" w:ascii="Times New Roman" w:hAnsi="Times New Roman" w:cs="Times New Roman"/>
                <w:sz w:val="20"/>
                <w:szCs w:val="20"/>
              </w:rPr>
              <w:t xml:space="preserve"> MCS or repetition number field and add 1bit new field in DCI format 6-1B </w:t>
            </w:r>
            <w:r>
              <w:rPr>
                <w:rFonts w:hint="default" w:ascii="Times New Roman" w:hAnsi="Times New Roman" w:cs="Times New Roman"/>
                <w:sz w:val="20"/>
                <w:szCs w:val="20"/>
                <w:lang w:eastAsia="zh-CN"/>
              </w:rPr>
              <w:t>and</w:t>
            </w:r>
            <w:r>
              <w:rPr>
                <w:rFonts w:hint="default" w:ascii="Times New Roman" w:hAnsi="Times New Roman" w:cs="Times New Roman"/>
                <w:sz w:val="20"/>
                <w:szCs w:val="20"/>
              </w:rPr>
              <w:t xml:space="preserve"> N1 to indicate the HARQ feedback enabl</w:t>
            </w:r>
            <w:r>
              <w:rPr>
                <w:rFonts w:hint="default" w:ascii="Times New Roman" w:hAnsi="Times New Roman" w:cs="Times New Roman"/>
                <w:sz w:val="20"/>
                <w:szCs w:val="20"/>
                <w:lang w:eastAsia="zh-CN"/>
              </w:rPr>
              <w:t>ed</w:t>
            </w:r>
            <w:r>
              <w:rPr>
                <w:rFonts w:hint="default" w:ascii="Times New Roman" w:hAnsi="Times New Roman" w:cs="Times New Roman"/>
                <w:sz w:val="20"/>
                <w:szCs w:val="20"/>
              </w:rPr>
              <w:t>/disabl</w:t>
            </w:r>
            <w:r>
              <w:rPr>
                <w:rFonts w:hint="default" w:ascii="Times New Roman" w:hAnsi="Times New Roman" w:cs="Times New Roman"/>
                <w:sz w:val="20"/>
                <w:szCs w:val="20"/>
                <w:lang w:eastAsia="zh-CN"/>
              </w:rPr>
              <w:t>ed</w:t>
            </w:r>
          </w:p>
          <w:p>
            <w:pPr>
              <w:keepNext w:val="0"/>
              <w:keepLines w:val="0"/>
              <w:pageBreakBefore w:val="0"/>
              <w:widowControl w:val="0"/>
              <w:numPr>
                <w:ilvl w:val="3"/>
                <w:numId w:val="15"/>
              </w:numPr>
              <w:kinsoku/>
              <w:wordWrap/>
              <w:overflowPunct/>
              <w:topLinePunct w:val="0"/>
              <w:autoSpaceDE/>
              <w:autoSpaceDN/>
              <w:bidi w:val="0"/>
              <w:adjustRightInd/>
              <w:snapToGrid w:val="0"/>
              <w:spacing w:after="0" w:afterLines="50"/>
              <w:ind w:left="2098" w:hanging="4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detailed for interpreting of the reduced MCS or repetition number field</w:t>
            </w:r>
          </w:p>
          <w:p>
            <w:pPr>
              <w:keepNext w:val="0"/>
              <w:keepLines w:val="0"/>
              <w:pageBreakBefore w:val="0"/>
              <w:widowControl w:val="0"/>
              <w:numPr>
                <w:ilvl w:val="1"/>
                <w:numId w:val="13"/>
              </w:numPr>
              <w:kinsoku/>
              <w:wordWrap/>
              <w:overflowPunct/>
              <w:topLinePunct w:val="0"/>
              <w:autoSpaceDE/>
              <w:autoSpaceDN/>
              <w:bidi w:val="0"/>
              <w:adjustRightInd/>
              <w:snapToGrid w:val="0"/>
              <w:spacing w:before="0" w:beforeLines="50" w:after="0" w:afterLines="50"/>
              <w:ind w:left="1259"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2C: HARQ-ACK related field v2</w:t>
            </w:r>
          </w:p>
          <w:p>
            <w:pPr>
              <w:keepNext w:val="0"/>
              <w:keepLines w:val="0"/>
              <w:pageBreakBefore w:val="0"/>
              <w:widowControl w:val="0"/>
              <w:numPr>
                <w:ilvl w:val="2"/>
                <w:numId w:val="14"/>
              </w:numPr>
              <w:kinsoku/>
              <w:wordWrap/>
              <w:overflowPunct/>
              <w:topLinePunct w:val="0"/>
              <w:autoSpaceDE/>
              <w:autoSpaceDN/>
              <w:bidi w:val="0"/>
              <w:adjustRightInd/>
              <w:snapToGrid w:val="0"/>
              <w:spacing w:after="0" w:afterLines="50"/>
              <w:ind w:left="1678" w:hanging="420"/>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For eMTC CE mode B, r</w:t>
            </w:r>
            <w:r>
              <w:rPr>
                <w:rFonts w:hint="default" w:ascii="Times New Roman" w:hAnsi="Times New Roman" w:cs="Times New Roman"/>
                <w:sz w:val="20"/>
                <w:szCs w:val="20"/>
              </w:rPr>
              <w:t xml:space="preserve">educe 1bit of </w:t>
            </w:r>
            <w:r>
              <w:rPr>
                <w:rFonts w:hint="default" w:ascii="Times New Roman" w:hAnsi="Times New Roman" w:cs="Times New Roman"/>
                <w:sz w:val="20"/>
                <w:szCs w:val="20"/>
                <w:lang w:eastAsia="zh-CN"/>
              </w:rPr>
              <w:t>legacy</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w:t>
            </w:r>
            <w:r>
              <w:rPr>
                <w:rFonts w:hint="default" w:ascii="Times New Roman" w:hAnsi="Times New Roman" w:cs="Times New Roman"/>
                <w:sz w:val="20"/>
                <w:szCs w:val="20"/>
              </w:rPr>
              <w:t>HARQ-ACK resource offset</w:t>
            </w:r>
            <w:r>
              <w:rPr>
                <w:rFonts w:hint="default" w:ascii="Times New Roman" w:hAnsi="Times New Roman" w:cs="Times New Roman"/>
                <w:sz w:val="20"/>
                <w:szCs w:val="20"/>
                <w:lang w:eastAsia="zh-CN"/>
              </w:rPr>
              <w:t>”</w:t>
            </w:r>
            <w:r>
              <w:rPr>
                <w:rFonts w:hint="default" w:ascii="Times New Roman" w:hAnsi="Times New Roman" w:cs="Times New Roman"/>
                <w:sz w:val="20"/>
                <w:szCs w:val="20"/>
              </w:rPr>
              <w:t xml:space="preserve"> field and add 1bit new field in DCI format 6-1B to indicate the HARQ feedback enabl</w:t>
            </w:r>
            <w:r>
              <w:rPr>
                <w:rFonts w:hint="default" w:ascii="Times New Roman" w:hAnsi="Times New Roman" w:cs="Times New Roman"/>
                <w:sz w:val="20"/>
                <w:szCs w:val="20"/>
                <w:lang w:eastAsia="zh-CN"/>
              </w:rPr>
              <w:t>ed</w:t>
            </w:r>
            <w:r>
              <w:rPr>
                <w:rFonts w:hint="default" w:ascii="Times New Roman" w:hAnsi="Times New Roman" w:cs="Times New Roman"/>
                <w:sz w:val="20"/>
                <w:szCs w:val="20"/>
              </w:rPr>
              <w:t>/disabl</w:t>
            </w:r>
            <w:r>
              <w:rPr>
                <w:rFonts w:hint="default" w:ascii="Times New Roman" w:hAnsi="Times New Roman" w:cs="Times New Roman"/>
                <w:sz w:val="20"/>
                <w:szCs w:val="20"/>
                <w:lang w:eastAsia="zh-CN"/>
              </w:rPr>
              <w:t>ed</w:t>
            </w:r>
          </w:p>
          <w:p>
            <w:pPr>
              <w:keepNext w:val="0"/>
              <w:keepLines w:val="0"/>
              <w:pageBreakBefore w:val="0"/>
              <w:widowControl w:val="0"/>
              <w:numPr>
                <w:ilvl w:val="3"/>
                <w:numId w:val="15"/>
              </w:numPr>
              <w:kinsoku/>
              <w:wordWrap/>
              <w:overflowPunct/>
              <w:topLinePunct w:val="0"/>
              <w:autoSpaceDE/>
              <w:autoSpaceDN/>
              <w:bidi w:val="0"/>
              <w:adjustRightInd/>
              <w:snapToGrid w:val="0"/>
              <w:spacing w:after="0" w:afterLines="50"/>
              <w:ind w:left="2098" w:hanging="4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detailed for interpreting of the reduced “HARQ-ACK resource offset” field</w:t>
            </w:r>
          </w:p>
          <w:p>
            <w:pPr>
              <w:keepNext w:val="0"/>
              <w:keepLines w:val="0"/>
              <w:pageBreakBefore w:val="0"/>
              <w:widowControl w:val="0"/>
              <w:numPr>
                <w:ilvl w:val="2"/>
                <w:numId w:val="14"/>
              </w:numPr>
              <w:kinsoku/>
              <w:wordWrap/>
              <w:overflowPunct/>
              <w:topLinePunct w:val="0"/>
              <w:autoSpaceDE/>
              <w:autoSpaceDN/>
              <w:bidi w:val="0"/>
              <w:adjustRightInd/>
              <w:snapToGrid w:val="0"/>
              <w:spacing w:after="0" w:afterLines="50"/>
              <w:ind w:left="1678" w:hanging="42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NBIoT, </w:t>
            </w:r>
            <w:r>
              <w:rPr>
                <w:rFonts w:hint="default" w:ascii="Times New Roman" w:hAnsi="Times New Roman" w:cs="Times New Roman"/>
                <w:sz w:val="20"/>
                <w:szCs w:val="20"/>
                <w:lang w:eastAsia="zh-CN"/>
              </w:rPr>
              <w:t>r</w:t>
            </w:r>
            <w:r>
              <w:rPr>
                <w:rFonts w:hint="default" w:ascii="Times New Roman" w:hAnsi="Times New Roman" w:cs="Times New Roman"/>
                <w:sz w:val="20"/>
                <w:szCs w:val="20"/>
              </w:rPr>
              <w:t xml:space="preserve">educe 1bit of </w:t>
            </w:r>
            <w:r>
              <w:rPr>
                <w:rFonts w:hint="default" w:ascii="Times New Roman" w:hAnsi="Times New Roman" w:cs="Times New Roman"/>
                <w:sz w:val="20"/>
                <w:szCs w:val="20"/>
                <w:lang w:eastAsia="zh-CN"/>
              </w:rPr>
              <w:t>legacy</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w:t>
            </w:r>
            <w:r>
              <w:rPr>
                <w:rFonts w:hint="default" w:ascii="Times New Roman" w:hAnsi="Times New Roman" w:cs="Times New Roman"/>
                <w:sz w:val="20"/>
                <w:szCs w:val="20"/>
              </w:rPr>
              <w:t>HARQ-ACK resource</w:t>
            </w:r>
            <w:r>
              <w:rPr>
                <w:rFonts w:hint="default" w:ascii="Times New Roman" w:hAnsi="Times New Roman" w:cs="Times New Roman"/>
                <w:sz w:val="20"/>
                <w:szCs w:val="20"/>
                <w:lang w:eastAsia="zh-CN"/>
              </w:rPr>
              <w:t>”</w:t>
            </w:r>
            <w:r>
              <w:rPr>
                <w:rFonts w:hint="default" w:ascii="Times New Roman" w:hAnsi="Times New Roman" w:cs="Times New Roman"/>
                <w:sz w:val="20"/>
                <w:szCs w:val="20"/>
              </w:rPr>
              <w:t xml:space="preserve"> field and add 1bit new field in DCI format </w:t>
            </w:r>
            <w:r>
              <w:rPr>
                <w:rFonts w:hint="default" w:ascii="Times New Roman" w:hAnsi="Times New Roman" w:cs="Times New Roman"/>
                <w:sz w:val="20"/>
                <w:szCs w:val="20"/>
                <w:lang w:eastAsia="zh-CN"/>
              </w:rPr>
              <w:t>N</w:t>
            </w:r>
            <w:r>
              <w:rPr>
                <w:rFonts w:hint="default" w:ascii="Times New Roman" w:hAnsi="Times New Roman" w:cs="Times New Roman"/>
                <w:sz w:val="20"/>
                <w:szCs w:val="20"/>
              </w:rPr>
              <w:t>1 to indicate the HARQ feedback enabl</w:t>
            </w:r>
            <w:r>
              <w:rPr>
                <w:rFonts w:hint="default" w:ascii="Times New Roman" w:hAnsi="Times New Roman" w:cs="Times New Roman"/>
                <w:sz w:val="20"/>
                <w:szCs w:val="20"/>
                <w:lang w:eastAsia="zh-CN"/>
              </w:rPr>
              <w:t>ed</w:t>
            </w:r>
            <w:r>
              <w:rPr>
                <w:rFonts w:hint="default" w:ascii="Times New Roman" w:hAnsi="Times New Roman" w:cs="Times New Roman"/>
                <w:sz w:val="20"/>
                <w:szCs w:val="20"/>
              </w:rPr>
              <w:t>/disabl</w:t>
            </w:r>
            <w:r>
              <w:rPr>
                <w:rFonts w:hint="default" w:ascii="Times New Roman" w:hAnsi="Times New Roman" w:cs="Times New Roman"/>
                <w:sz w:val="20"/>
                <w:szCs w:val="20"/>
                <w:lang w:eastAsia="zh-CN"/>
              </w:rPr>
              <w:t>ed</w:t>
            </w:r>
          </w:p>
          <w:p>
            <w:pPr>
              <w:keepNext w:val="0"/>
              <w:keepLines w:val="0"/>
              <w:pageBreakBefore w:val="0"/>
              <w:widowControl w:val="0"/>
              <w:numPr>
                <w:ilvl w:val="3"/>
                <w:numId w:val="15"/>
              </w:numPr>
              <w:kinsoku/>
              <w:wordWrap/>
              <w:overflowPunct/>
              <w:topLinePunct w:val="0"/>
              <w:autoSpaceDE/>
              <w:autoSpaceDN/>
              <w:bidi w:val="0"/>
              <w:adjustRightInd/>
              <w:snapToGrid w:val="0"/>
              <w:spacing w:after="0" w:afterLines="50"/>
              <w:ind w:left="2098" w:hanging="4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detailed for interpreting of the reduced “HARQ-ACK resource” field</w:t>
            </w:r>
          </w:p>
          <w:p>
            <w:pPr>
              <w:keepNext w:val="0"/>
              <w:keepLines w:val="0"/>
              <w:pageBreakBefore w:val="0"/>
              <w:widowControl w:val="0"/>
              <w:numPr>
                <w:ilvl w:val="1"/>
                <w:numId w:val="13"/>
              </w:numPr>
              <w:kinsoku/>
              <w:wordWrap/>
              <w:overflowPunct/>
              <w:topLinePunct w:val="0"/>
              <w:autoSpaceDE/>
              <w:autoSpaceDN/>
              <w:bidi w:val="0"/>
              <w:adjustRightInd/>
              <w:snapToGrid w:val="0"/>
              <w:spacing w:before="0" w:beforeLines="50" w:after="0" w:afterLines="50"/>
              <w:ind w:left="1259" w:hanging="420"/>
              <w:textAlignment w:val="auto"/>
              <w:rPr>
                <w:rFonts w:hint="default" w:ascii="Times New Roman" w:hAnsi="Times New Roman" w:eastAsia="MS Mincho" w:cs="Times New Roman"/>
                <w:b w:val="0"/>
                <w:bCs w:val="0"/>
                <w:kern w:val="0"/>
                <w:sz w:val="20"/>
                <w:szCs w:val="20"/>
                <w:lang w:val="en-US" w:eastAsia="en-US"/>
              </w:rPr>
            </w:pPr>
            <w:r>
              <w:rPr>
                <w:rFonts w:hint="default" w:ascii="Times New Roman" w:hAnsi="Times New Roman" w:cs="Times New Roman"/>
                <w:sz w:val="20"/>
                <w:szCs w:val="20"/>
                <w:lang w:val="en-US"/>
              </w:rPr>
              <w:t>Option 2D: Other indication by reusing/reinterpreting existing field</w:t>
            </w:r>
          </w:p>
        </w:tc>
      </w:tr>
    </w:tbl>
    <w:p>
      <w:pPr>
        <w:spacing w:before="120" w:beforeLines="50"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rPr>
        <w:t>For the overridden/direct indication in DCI</w:t>
      </w:r>
      <w:r>
        <w:rPr>
          <w:rFonts w:hint="default" w:ascii="Times New Roman" w:hAnsi="Times New Roman" w:cs="Times New Roman"/>
          <w:sz w:val="20"/>
          <w:szCs w:val="20"/>
          <w:lang w:val="en-US" w:eastAsia="zh-CN"/>
        </w:rPr>
        <w:t xml:space="preserve"> to indicate the enabled/disabled HARQ feedback, it is preferred not to introduce additional DCI field in order to minimize the standard impact and blind detection complexity. Regarding the limited number of HARQ process in NB-IoT NTN and eMTC NTN for CE Mode B, i.e., one or two HARQ process, it is reasonable to reuse the existing DCI filed, and one single bit in the existing DCI field can be reinterpreted to indicate the enabling or disabling feedback of HARQ process. </w:t>
      </w:r>
    </w:p>
    <w:p>
      <w:pPr>
        <w:spacing w:before="120" w:beforeLines="50"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From our perspective, the existing DCI field reused for the indication of HARQ process enabling/disabling should minimize the impact on the existing indication information and scheduling flexibility. Besides, considering the semi-statistic bitmap configuration via UE specific RRC signalling, it is specified the bit(s) set to 1 identify HARQ processes with disabled DL HARQ feedback and the bit(s) set to 0 identify HARQ processes with enabled DL HARQ feedback. The similar indication method can be applied for identifying DCI direct indication. Therefore, the MSB in the HARQ-ACK resource field of DCI format N1 and HARQ-ACK resource offset of DCI format 6-1B can be reinterpreted to indicate </w:t>
      </w:r>
      <w:r>
        <w:rPr>
          <w:rFonts w:hint="default" w:ascii="Times New Roman" w:hAnsi="Times New Roman" w:cs="Times New Roman"/>
          <w:sz w:val="20"/>
          <w:szCs w:val="20"/>
          <w:lang w:val="en-US" w:eastAsia="en-US"/>
        </w:rPr>
        <w:t xml:space="preserve">HARQ feedback enabling/disabling. </w:t>
      </w:r>
      <w:r>
        <w:rPr>
          <w:rFonts w:hint="default" w:ascii="Times New Roman" w:hAnsi="Times New Roman" w:cs="Times New Roman"/>
          <w:sz w:val="20"/>
          <w:szCs w:val="20"/>
          <w:lang w:val="en-US" w:eastAsia="zh-CN"/>
        </w:rPr>
        <w:t>For example, if the MSB of the field is set to “1”, the HARQ process will be configured with disabling of HARQ feedback, and if the MSB of the field is set to “0”, the HARQ processes will be configured with enabled DL HARQ feedback. A</w:t>
      </w:r>
      <w:r>
        <w:rPr>
          <w:rFonts w:hint="default" w:ascii="Times New Roman" w:hAnsi="Times New Roman" w:cs="Times New Roman"/>
          <w:sz w:val="20"/>
          <w:szCs w:val="20"/>
          <w:lang w:val="en-US" w:eastAsia="en-US"/>
        </w:rPr>
        <w:t>nd the remaining LSBs of the HARQ-ACK related field are still interpreted as the legacy manner.</w:t>
      </w:r>
    </w:p>
    <w:p>
      <w:pPr>
        <w:spacing w:before="120" w:beforeLines="50" w:after="120" w:afterLines="50"/>
        <w:rPr>
          <w:rFonts w:hint="default" w:ascii="Times New Roman" w:hAnsi="Times New Roman" w:eastAsia="Calibri"/>
          <w:b/>
          <w:bCs/>
          <w:sz w:val="20"/>
          <w:szCs w:val="20"/>
          <w:lang w:val="en-US"/>
        </w:rPr>
      </w:pPr>
      <w:r>
        <w:rPr>
          <w:rFonts w:hint="default" w:ascii="Times New Roman" w:hAnsi="Times New Roman" w:eastAsia="Calibri"/>
          <w:b/>
          <w:bCs/>
          <w:sz w:val="20"/>
          <w:szCs w:val="20"/>
          <w:lang w:val="en-US"/>
        </w:rPr>
        <w:t>Proposal 3. When DCI direct indication</w:t>
      </w:r>
      <w:r>
        <w:rPr>
          <w:rFonts w:hint="eastAsia" w:ascii="Times New Roman" w:hAnsi="Times New Roman" w:eastAsia="Calibri"/>
          <w:b/>
          <w:bCs/>
          <w:sz w:val="20"/>
          <w:szCs w:val="20"/>
          <w:lang w:val="en-US"/>
        </w:rPr>
        <w:t xml:space="preserve"> is </w:t>
      </w:r>
      <w:r>
        <w:rPr>
          <w:rFonts w:hint="default" w:ascii="Times New Roman" w:hAnsi="Times New Roman" w:eastAsia="Calibri"/>
          <w:b/>
          <w:bCs/>
          <w:sz w:val="20"/>
          <w:szCs w:val="20"/>
          <w:lang w:val="en-US"/>
        </w:rPr>
        <w:t xml:space="preserve">enabled, the existing HARQ-ACK related DCI field can be reinterpreted to indicate the enabling/disabling of HARQ feedback for the HARQ process.   </w:t>
      </w:r>
    </w:p>
    <w:p>
      <w:pPr>
        <w:keepNext w:val="0"/>
        <w:keepLines w:val="0"/>
        <w:pageBreakBefore w:val="0"/>
        <w:widowControl/>
        <w:numPr>
          <w:ilvl w:val="0"/>
          <w:numId w:val="16"/>
        </w:numPr>
        <w:kinsoku/>
        <w:wordWrap/>
        <w:overflowPunct/>
        <w:topLinePunct w:val="0"/>
        <w:autoSpaceDE/>
        <w:autoSpaceDN/>
        <w:bidi w:val="0"/>
        <w:adjustRightInd/>
        <w:snapToGrid/>
        <w:spacing w:before="0" w:beforeLines="50" w:after="0" w:afterLines="50"/>
        <w:ind w:left="839" w:leftChars="0" w:hanging="420" w:firstLineChars="0"/>
        <w:jc w:val="both"/>
        <w:textAlignment w:val="auto"/>
        <w:outlineLvl w:val="9"/>
        <w:rPr>
          <w:rFonts w:hint="default" w:ascii="Times New Roman" w:hAnsi="Times New Roman" w:cs="Times New Roman"/>
          <w:bCs/>
          <w:iCs/>
          <w:sz w:val="20"/>
          <w:szCs w:val="20"/>
          <w:lang w:val="en-US"/>
        </w:rPr>
      </w:pPr>
      <w:r>
        <w:rPr>
          <w:rFonts w:hint="default" w:ascii="Times New Roman" w:hAnsi="Times New Roman" w:eastAsia="Calibri"/>
          <w:b/>
          <w:bCs/>
          <w:sz w:val="20"/>
          <w:szCs w:val="20"/>
          <w:lang w:val="en-US"/>
        </w:rPr>
        <w:t>For NB IoT NTN, using the MSB of HARQ-ACK resource field in DCI format N1 to indicate enabling/disabling of HARQ feedback for the HARQ process.</w:t>
      </w:r>
    </w:p>
    <w:p>
      <w:pPr>
        <w:keepNext w:val="0"/>
        <w:keepLines w:val="0"/>
        <w:pageBreakBefore w:val="0"/>
        <w:widowControl/>
        <w:numPr>
          <w:ilvl w:val="0"/>
          <w:numId w:val="16"/>
        </w:numPr>
        <w:kinsoku/>
        <w:wordWrap/>
        <w:overflowPunct/>
        <w:topLinePunct w:val="0"/>
        <w:autoSpaceDE/>
        <w:autoSpaceDN/>
        <w:bidi w:val="0"/>
        <w:adjustRightInd/>
        <w:snapToGrid/>
        <w:spacing w:before="0" w:beforeLines="50" w:after="0" w:afterLines="50"/>
        <w:ind w:left="839" w:leftChars="0" w:hanging="420" w:firstLineChars="0"/>
        <w:jc w:val="both"/>
        <w:textAlignment w:val="auto"/>
        <w:outlineLvl w:val="9"/>
        <w:rPr>
          <w:rFonts w:hint="default" w:ascii="Times New Roman" w:hAnsi="Times New Roman" w:cs="Times New Roman"/>
          <w:bCs/>
          <w:iCs/>
          <w:sz w:val="20"/>
          <w:szCs w:val="20"/>
          <w:lang w:val="en-US"/>
        </w:rPr>
      </w:pPr>
      <w:r>
        <w:rPr>
          <w:rFonts w:hint="default" w:ascii="Times New Roman" w:hAnsi="Times New Roman" w:eastAsia="Calibri"/>
          <w:b/>
          <w:bCs/>
          <w:sz w:val="20"/>
          <w:szCs w:val="20"/>
          <w:lang w:val="en-US"/>
        </w:rPr>
        <w:t>For eMTC NTN for CE Mode B, using the MSB of HARQ-ACK resource offset in DCI format 6-1B to indicate enabling/disabling of HARQ feedback for the HARQ process.</w:t>
      </w:r>
    </w:p>
    <w:p>
      <w:pPr>
        <w:spacing w:before="120" w:beforeLines="50"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Besides, for DCI-based overridden mechanism, although we prefer the direct indication can be applied with 1 bit information in the DCI, which provide a unified indication mechanism for “Option 3” and “Option 3 + Option 1”, it is agreed in the last RAN1 meeting that using DCI signaling to reverse the HARQ feedback enable/disable for the corresponding transmission from per-HARQ process RRC configuration. While the same bit information as DCI direct indication in existing DCI field can be considered. The MSB bit of the HARQ-ACK related DCI field set to “1” means the RRC configuration of HARQ feedback enabling/disabling will be reversed for the HARQ process. </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outlineLvl w:val="9"/>
        <w:rPr>
          <w:rFonts w:hint="default" w:ascii="Times New Roman" w:hAnsi="Times New Roman" w:cs="Times New Roman"/>
          <w:bCs/>
          <w:iCs/>
          <w:sz w:val="20"/>
          <w:szCs w:val="20"/>
          <w:lang w:val="en-US"/>
        </w:rPr>
      </w:pPr>
      <w:r>
        <w:rPr>
          <w:rFonts w:hint="default" w:ascii="Times New Roman" w:hAnsi="Times New Roman" w:eastAsia="Calibri"/>
          <w:b/>
          <w:bCs/>
          <w:sz w:val="20"/>
          <w:szCs w:val="20"/>
          <w:lang w:val="en-US"/>
        </w:rPr>
        <w:t xml:space="preserve">Proposal 4. For DCI-based overridden mechanism, the MSB of existing HARQ-ACK related DCI field can be reinterpreted to reverse the enabling/disabling of HARQ feedback for the HARQ process. </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4"/>
          <w:szCs w:val="32"/>
          <w:lang w:val="en-US"/>
        </w:rPr>
      </w:pPr>
      <w:r>
        <w:rPr>
          <w:rFonts w:hint="default"/>
          <w:b/>
          <w:bCs/>
          <w:sz w:val="24"/>
          <w:szCs w:val="32"/>
          <w:lang w:val="en-US"/>
        </w:rPr>
        <w:t>2.2 HARQ feedback for scheduling multiple TBs</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sz w:val="20"/>
          <w:szCs w:val="20"/>
          <w:lang w:val="en-US"/>
        </w:rPr>
      </w:pPr>
      <w:r>
        <w:rPr>
          <w:rFonts w:hint="default" w:ascii="Times New Roman" w:hAnsi="Times New Roman" w:cs="Times New Roman"/>
          <w:bCs/>
          <w:sz w:val="20"/>
          <w:szCs w:val="20"/>
          <w:lang w:val="en-US"/>
        </w:rPr>
        <w:t>To support multiple TBs scheduling with a single DCI, the issue on the HARQ feedback for scheduling multiple TBs has been discussed during previous meetings. As up to 2 TBs scheduled by a single DCI in NB IoT and up to 8 TBs scheduled by a single DCI for eMTC has been supported, the HARQ feedback for each TB needs to be further discussed, especially for the cases when part of TBs correspond to HARQ enabled processes and the others correspond to HARQ disabled processes. S</w:t>
      </w:r>
      <w:r>
        <w:rPr>
          <w:rFonts w:hint="eastAsia" w:ascii="Times New Roman" w:hAnsi="Times New Roman" w:cs="Times New Roman"/>
          <w:sz w:val="20"/>
          <w:szCs w:val="20"/>
        </w:rPr>
        <w:t>e</w:t>
      </w:r>
      <w:r>
        <w:rPr>
          <w:rFonts w:ascii="Times New Roman" w:hAnsi="Times New Roman" w:cs="Times New Roman"/>
          <w:sz w:val="20"/>
          <w:szCs w:val="20"/>
        </w:rPr>
        <w:t xml:space="preserve">veral </w:t>
      </w:r>
      <w:r>
        <w:rPr>
          <w:rFonts w:hint="default" w:ascii="Times New Roman" w:hAnsi="Times New Roman" w:cs="Times New Roman"/>
          <w:sz w:val="20"/>
          <w:szCs w:val="20"/>
          <w:lang w:val="en-US"/>
        </w:rPr>
        <w:t xml:space="preserve">options on whether/which feedback should be reported for HARQ disabled process </w:t>
      </w:r>
      <w:r>
        <w:rPr>
          <w:rFonts w:ascii="Times New Roman" w:hAnsi="Times New Roman" w:cs="Times New Roman"/>
          <w:sz w:val="20"/>
          <w:szCs w:val="20"/>
        </w:rPr>
        <w:t xml:space="preserve">were </w:t>
      </w:r>
      <w:r>
        <w:rPr>
          <w:rFonts w:hint="default" w:ascii="Times New Roman" w:hAnsi="Times New Roman" w:cs="Times New Roman"/>
          <w:sz w:val="20"/>
          <w:szCs w:val="20"/>
          <w:lang w:val="en-US"/>
        </w:rPr>
        <w:t>proposed and shown as follows [3].</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4" w:type="dxa"/>
            <w:vAlign w:val="top"/>
          </w:tcPr>
          <w:p>
            <w:pPr>
              <w:spacing w:beforeLines="50" w:afterLines="50"/>
              <w:rPr>
                <w:rFonts w:ascii="Times New Roman" w:hAnsi="Times New Roman" w:cs="Times New Roman"/>
                <w:b/>
                <w:bCs/>
                <w:sz w:val="20"/>
                <w:szCs w:val="20"/>
                <w:highlight w:val="lightGray"/>
              </w:rPr>
            </w:pPr>
            <w:r>
              <w:rPr>
                <w:rFonts w:ascii="Times New Roman" w:hAnsi="Times New Roman" w:cs="Times New Roman"/>
                <w:b/>
                <w:bCs/>
                <w:sz w:val="20"/>
                <w:szCs w:val="20"/>
                <w:highlight w:val="lightGray"/>
                <w:lang w:eastAsia="zh-CN"/>
              </w:rPr>
              <w:t>[</w:t>
            </w:r>
            <w:r>
              <w:rPr>
                <w:rFonts w:ascii="Times New Roman" w:hAnsi="Times New Roman" w:cs="Times New Roman"/>
                <w:b/>
                <w:bCs/>
                <w:sz w:val="20"/>
                <w:szCs w:val="20"/>
                <w:highlight w:val="lightGray"/>
              </w:rPr>
              <w:t>Proposal 5</w:t>
            </w:r>
            <w:r>
              <w:rPr>
                <w:rFonts w:hint="default" w:ascii="Times New Roman" w:hAnsi="Times New Roman" w:cs="Times New Roman"/>
                <w:b/>
                <w:bCs/>
                <w:sz w:val="20"/>
                <w:szCs w:val="20"/>
                <w:highlight w:val="lightGray"/>
                <w:lang w:eastAsia="zh-CN"/>
              </w:rPr>
              <w:t>-</w:t>
            </w:r>
            <w:r>
              <w:rPr>
                <w:rFonts w:ascii="Times New Roman" w:hAnsi="Times New Roman" w:cs="Times New Roman"/>
                <w:b/>
                <w:bCs/>
                <w:sz w:val="20"/>
                <w:szCs w:val="20"/>
                <w:highlight w:val="lightGray"/>
              </w:rPr>
              <w:t xml:space="preserve">1a]: </w:t>
            </w:r>
          </w:p>
          <w:p>
            <w:pPr>
              <w:pStyle w:val="112"/>
              <w:numPr>
                <w:ilvl w:val="0"/>
                <w:numId w:val="0"/>
              </w:numPr>
              <w:jc w:val="both"/>
              <w:rPr>
                <w:rFonts w:ascii="Times New Roman" w:hAnsi="Times New Roman"/>
                <w:sz w:val="20"/>
                <w:szCs w:val="20"/>
                <w:highlight w:val="none"/>
                <w:lang w:eastAsia="zh-CN"/>
              </w:rPr>
            </w:pPr>
            <w:r>
              <w:rPr>
                <w:rFonts w:ascii="Times New Roman" w:hAnsi="Times New Roman"/>
                <w:sz w:val="20"/>
                <w:szCs w:val="20"/>
                <w:highlight w:val="none"/>
                <w:lang w:eastAsia="zh-CN"/>
              </w:rPr>
              <w:t>For NBIoT two TBs scheduled by single DCI, the following UE behaviors are considered for the downlink transmission with HARQ process disabled：</w:t>
            </w:r>
          </w:p>
          <w:p>
            <w:pPr>
              <w:keepNext w:val="0"/>
              <w:keepLines w:val="0"/>
              <w:pageBreakBefore w:val="0"/>
              <w:widowControl/>
              <w:numPr>
                <w:ilvl w:val="0"/>
                <w:numId w:val="16"/>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ascii="Times New Roman" w:hAnsi="Times New Roman"/>
                <w:sz w:val="20"/>
                <w:szCs w:val="20"/>
                <w:highlight w:val="none"/>
                <w:lang w:eastAsia="zh-CN"/>
              </w:rPr>
              <w:t>O</w:t>
            </w:r>
            <w:r>
              <w:rPr>
                <w:rFonts w:hint="eastAsia" w:ascii="Times New Roman" w:hAnsi="Times New Roman" w:eastAsia="MS Mincho" w:cs="Times New Roman"/>
                <w:b w:val="0"/>
                <w:bCs w:val="0"/>
                <w:kern w:val="0"/>
                <w:sz w:val="20"/>
                <w:szCs w:val="20"/>
                <w:lang w:eastAsia="zh-CN"/>
              </w:rPr>
              <w:t>ption 1: ACK is assumed/reported for the downlink transmission with HARQ process disabled regardless of decoding results of corresponding transmission</w:t>
            </w:r>
          </w:p>
          <w:p>
            <w:pPr>
              <w:keepNext w:val="0"/>
              <w:keepLines w:val="0"/>
              <w:pageBreakBefore w:val="0"/>
              <w:widowControl/>
              <w:numPr>
                <w:ilvl w:val="0"/>
                <w:numId w:val="16"/>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Option 2: HARQ feedback is reported only for downlink transmission with HARQ process enabled (e.g., HARQ feedback is not reported for downlink transmission with HARQ process disabled)</w:t>
            </w:r>
          </w:p>
          <w:p>
            <w:pPr>
              <w:keepNext w:val="0"/>
              <w:keepLines w:val="0"/>
              <w:pageBreakBefore w:val="0"/>
              <w:widowControl/>
              <w:numPr>
                <w:ilvl w:val="0"/>
                <w:numId w:val="16"/>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 xml:space="preserve">Option 3: HARQ feedback is reported or not depending on the other TBs HARQ-enabled/HARQ-disabling scheduled by DCI </w:t>
            </w:r>
          </w:p>
          <w:p>
            <w:pPr>
              <w:keepNext w:val="0"/>
              <w:keepLines w:val="0"/>
              <w:pageBreakBefore w:val="0"/>
              <w:widowControl/>
              <w:numPr>
                <w:ilvl w:val="0"/>
                <w:numId w:val="16"/>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ascii="Times New Roman" w:hAnsi="Times New Roman"/>
                <w:sz w:val="20"/>
                <w:szCs w:val="20"/>
                <w:highlight w:val="none"/>
                <w:lang w:eastAsia="zh-CN"/>
              </w:rPr>
            </w:pPr>
            <w:r>
              <w:rPr>
                <w:rFonts w:hint="eastAsia" w:ascii="Times New Roman" w:hAnsi="Times New Roman" w:eastAsia="MS Mincho" w:cs="Times New Roman"/>
                <w:b w:val="0"/>
                <w:bCs w:val="0"/>
                <w:kern w:val="0"/>
                <w:sz w:val="20"/>
                <w:szCs w:val="20"/>
                <w:lang w:eastAsia="zh-CN"/>
              </w:rPr>
              <w:t>Othe</w:t>
            </w:r>
            <w:r>
              <w:rPr>
                <w:rFonts w:ascii="Times New Roman" w:hAnsi="Times New Roman"/>
                <w:sz w:val="20"/>
                <w:szCs w:val="20"/>
                <w:highlight w:val="none"/>
                <w:lang w:eastAsia="zh-CN"/>
              </w:rPr>
              <w:t>r options are not excluded</w:t>
            </w:r>
          </w:p>
          <w:p>
            <w:pPr>
              <w:rPr>
                <w:sz w:val="20"/>
                <w:szCs w:val="20"/>
                <w:highlight w:val="lightGray"/>
                <w:lang w:eastAsia="zh-CN"/>
              </w:rPr>
            </w:pPr>
          </w:p>
          <w:p>
            <w:pPr>
              <w:rPr>
                <w:rFonts w:ascii="Times New Roman" w:hAnsi="Times New Roman" w:cs="Times New Roman"/>
                <w:b/>
                <w:bCs/>
                <w:sz w:val="20"/>
                <w:szCs w:val="20"/>
                <w:highlight w:val="lightGray"/>
              </w:rPr>
            </w:pPr>
            <w:r>
              <w:rPr>
                <w:rFonts w:ascii="Times New Roman" w:hAnsi="Times New Roman" w:cs="Times New Roman"/>
                <w:b/>
                <w:bCs/>
                <w:sz w:val="20"/>
                <w:szCs w:val="20"/>
                <w:highlight w:val="lightGray"/>
                <w:lang w:eastAsia="zh-CN"/>
              </w:rPr>
              <w:t>[</w:t>
            </w:r>
            <w:r>
              <w:rPr>
                <w:rFonts w:ascii="Times New Roman" w:hAnsi="Times New Roman" w:cs="Times New Roman"/>
                <w:b/>
                <w:bCs/>
                <w:sz w:val="20"/>
                <w:szCs w:val="20"/>
                <w:highlight w:val="lightGray"/>
              </w:rPr>
              <w:t>Proposal 5</w:t>
            </w:r>
            <w:r>
              <w:rPr>
                <w:rFonts w:hint="default" w:ascii="Times New Roman" w:hAnsi="Times New Roman" w:cs="Times New Roman"/>
                <w:b/>
                <w:bCs/>
                <w:sz w:val="20"/>
                <w:szCs w:val="20"/>
                <w:highlight w:val="lightGray"/>
                <w:lang w:eastAsia="zh-CN"/>
              </w:rPr>
              <w:t>-</w:t>
            </w:r>
            <w:r>
              <w:rPr>
                <w:rFonts w:ascii="Times New Roman" w:hAnsi="Times New Roman" w:cs="Times New Roman"/>
                <w:b/>
                <w:bCs/>
                <w:sz w:val="20"/>
                <w:szCs w:val="20"/>
                <w:highlight w:val="lightGray"/>
              </w:rPr>
              <w:t xml:space="preserve">2a]: </w:t>
            </w:r>
          </w:p>
          <w:p>
            <w:pPr>
              <w:pStyle w:val="112"/>
              <w:numPr>
                <w:ilvl w:val="0"/>
                <w:numId w:val="0"/>
              </w:numPr>
              <w:spacing w:after="120"/>
              <w:rPr>
                <w:rFonts w:ascii="Times New Roman" w:hAnsi="Times New Roman"/>
                <w:sz w:val="20"/>
                <w:szCs w:val="20"/>
                <w:highlight w:val="none"/>
                <w:lang w:eastAsia="zh-CN"/>
              </w:rPr>
            </w:pPr>
            <w:r>
              <w:rPr>
                <w:rFonts w:ascii="Times New Roman" w:hAnsi="Times New Roman"/>
                <w:sz w:val="20"/>
                <w:szCs w:val="20"/>
                <w:highlight w:val="none"/>
                <w:lang w:eastAsia="zh-CN"/>
              </w:rPr>
              <w:t xml:space="preserve">At least for </w:t>
            </w:r>
            <w:r>
              <w:rPr>
                <w:rFonts w:hint="eastAsia" w:ascii="Times New Roman" w:hAnsi="Times New Roman"/>
                <w:sz w:val="20"/>
                <w:szCs w:val="20"/>
                <w:highlight w:val="none"/>
                <w:lang w:eastAsia="zh-CN"/>
              </w:rPr>
              <w:t>eMTC</w:t>
            </w:r>
            <w:r>
              <w:rPr>
                <w:rFonts w:ascii="Times New Roman" w:hAnsi="Times New Roman"/>
                <w:sz w:val="20"/>
                <w:szCs w:val="20"/>
                <w:highlight w:val="none"/>
                <w:lang w:eastAsia="zh-CN"/>
              </w:rPr>
              <w:t xml:space="preserve"> FDD/HD-FDD multiple TBs scheduled by single DCI without HARQ bundling, the following UE behaviors are considered for the downlink transmission with HARQ process disabled</w:t>
            </w:r>
            <w:r>
              <w:rPr>
                <w:rFonts w:hint="eastAsia" w:ascii="Times New Roman" w:hAnsi="Times New Roman"/>
                <w:sz w:val="20"/>
                <w:szCs w:val="20"/>
                <w:highlight w:val="none"/>
                <w:lang w:eastAsia="zh-CN"/>
              </w:rPr>
              <w:t>：</w:t>
            </w:r>
          </w:p>
          <w:p>
            <w:pPr>
              <w:keepNext w:val="0"/>
              <w:keepLines w:val="0"/>
              <w:pageBreakBefore w:val="0"/>
              <w:widowControl/>
              <w:numPr>
                <w:ilvl w:val="0"/>
                <w:numId w:val="16"/>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ascii="Times New Roman" w:hAnsi="Times New Roman"/>
                <w:sz w:val="20"/>
                <w:szCs w:val="20"/>
                <w:highlight w:val="none"/>
                <w:lang w:eastAsia="zh-CN"/>
              </w:rPr>
            </w:pPr>
            <w:r>
              <w:rPr>
                <w:rFonts w:ascii="Times New Roman" w:hAnsi="Times New Roman"/>
                <w:sz w:val="20"/>
                <w:szCs w:val="20"/>
                <w:highlight w:val="none"/>
                <w:lang w:eastAsia="zh-CN"/>
              </w:rPr>
              <w:t>Option 1: ACK is assumed/reported for the downlink transmission with HARQ process disabled regardless of decoding results of corresponding transmission</w:t>
            </w:r>
          </w:p>
          <w:p>
            <w:pPr>
              <w:keepNext w:val="0"/>
              <w:keepLines w:val="0"/>
              <w:pageBreakBefore w:val="0"/>
              <w:widowControl/>
              <w:numPr>
                <w:ilvl w:val="0"/>
                <w:numId w:val="16"/>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ascii="Times New Roman" w:hAnsi="Times New Roman"/>
                <w:sz w:val="20"/>
                <w:szCs w:val="20"/>
                <w:highlight w:val="none"/>
                <w:lang w:eastAsia="zh-CN"/>
              </w:rPr>
            </w:pPr>
            <w:r>
              <w:rPr>
                <w:rFonts w:ascii="Times New Roman" w:hAnsi="Times New Roman"/>
                <w:sz w:val="20"/>
                <w:szCs w:val="20"/>
                <w:highlight w:val="none"/>
                <w:lang w:eastAsia="zh-CN"/>
              </w:rPr>
              <w:t>Option 2: HARQ feedback is reported only for downlink transmission with HARQ process enabled (e.g., HARQ feedback is not reported for downlink transmission with HARQ process disabled)</w:t>
            </w:r>
          </w:p>
          <w:p>
            <w:pPr>
              <w:keepNext w:val="0"/>
              <w:keepLines w:val="0"/>
              <w:pageBreakBefore w:val="0"/>
              <w:widowControl/>
              <w:numPr>
                <w:ilvl w:val="0"/>
                <w:numId w:val="16"/>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ascii="Times New Roman" w:hAnsi="Times New Roman"/>
                <w:sz w:val="20"/>
                <w:szCs w:val="20"/>
                <w:highlight w:val="none"/>
                <w:lang w:eastAsia="zh-CN"/>
              </w:rPr>
            </w:pPr>
            <w:r>
              <w:rPr>
                <w:rFonts w:ascii="Times New Roman" w:hAnsi="Times New Roman"/>
                <w:sz w:val="20"/>
                <w:szCs w:val="20"/>
                <w:highlight w:val="none"/>
                <w:lang w:eastAsia="zh-CN"/>
              </w:rPr>
              <w:t>Other options are not excluded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outlineLvl w:val="9"/>
              <w:rPr>
                <w:rFonts w:hint="default" w:ascii="Times New Roman" w:hAnsi="Times New Roman" w:cs="Times New Roman"/>
                <w:sz w:val="20"/>
                <w:szCs w:val="20"/>
                <w:lang w:val="en-US" w:eastAsia="en-US"/>
              </w:rPr>
            </w:pPr>
            <w:r>
              <w:rPr>
                <w:rFonts w:hint="eastAsia" w:ascii="Times New Roman" w:hAnsi="Times New Roman"/>
                <w:sz w:val="20"/>
                <w:szCs w:val="20"/>
                <w:highlight w:val="none"/>
                <w:lang w:eastAsia="zh-CN"/>
              </w:rPr>
              <w:t>F</w:t>
            </w:r>
            <w:r>
              <w:rPr>
                <w:rFonts w:ascii="Times New Roman" w:hAnsi="Times New Roman"/>
                <w:sz w:val="20"/>
                <w:szCs w:val="20"/>
                <w:highlight w:val="none"/>
                <w:lang w:eastAsia="zh-CN"/>
              </w:rPr>
              <w:t xml:space="preserve">FS:  scenarios for </w:t>
            </w:r>
            <w:r>
              <w:rPr>
                <w:rFonts w:hint="eastAsia" w:ascii="Times New Roman" w:hAnsi="Times New Roman"/>
                <w:sz w:val="20"/>
                <w:szCs w:val="20"/>
                <w:highlight w:val="none"/>
                <w:lang w:eastAsia="zh-CN"/>
              </w:rPr>
              <w:t>eMTC</w:t>
            </w:r>
            <w:r>
              <w:rPr>
                <w:rFonts w:ascii="Times New Roman" w:hAnsi="Times New Roman"/>
                <w:sz w:val="20"/>
                <w:szCs w:val="20"/>
                <w:highlight w:val="none"/>
                <w:lang w:eastAsia="zh-CN"/>
              </w:rPr>
              <w:t xml:space="preserve"> FDD/HD-FDD multiple TBs scheduled by single DCI with HARQ bundling</w:t>
            </w:r>
          </w:p>
        </w:tc>
      </w:tr>
    </w:tbl>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From our understanding, t</w:t>
      </w:r>
      <w:r>
        <w:rPr>
          <w:rFonts w:ascii="Times New Roman" w:hAnsi="Times New Roman" w:cs="Times New Roman"/>
          <w:bCs/>
          <w:iCs/>
          <w:sz w:val="20"/>
          <w:szCs w:val="20"/>
        </w:rPr>
        <w:t xml:space="preserve">he </w:t>
      </w:r>
      <w:r>
        <w:rPr>
          <w:rFonts w:hint="default" w:ascii="Times New Roman" w:hAnsi="Times New Roman" w:cs="Times New Roman"/>
          <w:bCs/>
          <w:iCs/>
          <w:sz w:val="20"/>
          <w:szCs w:val="20"/>
          <w:lang w:val="en-US"/>
        </w:rPr>
        <w:t xml:space="preserve">HARQ feedback of </w:t>
      </w:r>
      <w:r>
        <w:rPr>
          <w:rFonts w:hint="eastAsia" w:ascii="Times New Roman" w:hAnsi="Times New Roman" w:eastAsia="MS Mincho" w:cs="Times New Roman"/>
          <w:b w:val="0"/>
          <w:bCs w:val="0"/>
          <w:kern w:val="0"/>
          <w:sz w:val="20"/>
          <w:szCs w:val="20"/>
          <w:lang w:eastAsia="en-US"/>
        </w:rPr>
        <w:t>feedback-disabled HARQ process</w:t>
      </w:r>
      <w:r>
        <w:rPr>
          <w:rFonts w:ascii="Times New Roman" w:hAnsi="Times New Roman" w:cs="Times New Roman"/>
          <w:bCs/>
          <w:iCs/>
          <w:sz w:val="20"/>
          <w:szCs w:val="20"/>
        </w:rPr>
        <w:t xml:space="preserve"> for </w:t>
      </w:r>
      <w:r>
        <w:rPr>
          <w:rFonts w:hint="default" w:ascii="Times New Roman" w:hAnsi="Times New Roman" w:cs="Times New Roman"/>
          <w:bCs/>
          <w:iCs/>
          <w:sz w:val="20"/>
          <w:szCs w:val="20"/>
          <w:lang w:val="en-US"/>
        </w:rPr>
        <w:t xml:space="preserve">scheduling multiple TBs in </w:t>
      </w:r>
      <w:r>
        <w:rPr>
          <w:rFonts w:ascii="Times New Roman" w:hAnsi="Times New Roman" w:cs="Times New Roman"/>
          <w:bCs/>
          <w:iCs/>
          <w:sz w:val="20"/>
          <w:szCs w:val="20"/>
        </w:rPr>
        <w:t>IoT NTN can re</w:t>
      </w:r>
      <w:r>
        <w:rPr>
          <w:rFonts w:hint="default" w:ascii="Times New Roman" w:hAnsi="Times New Roman" w:cs="Times New Roman"/>
          <w:bCs/>
          <w:iCs/>
          <w:sz w:val="20"/>
          <w:szCs w:val="20"/>
          <w:lang w:val="en-US"/>
        </w:rPr>
        <w:t>fer to</w:t>
      </w:r>
      <w:r>
        <w:rPr>
          <w:rFonts w:ascii="Times New Roman" w:hAnsi="Times New Roman" w:cs="Times New Roman"/>
          <w:bCs/>
          <w:iCs/>
          <w:sz w:val="20"/>
          <w:szCs w:val="20"/>
        </w:rPr>
        <w:t xml:space="preserve"> the </w:t>
      </w:r>
      <w:r>
        <w:rPr>
          <w:rFonts w:hint="default" w:ascii="Times New Roman" w:hAnsi="Times New Roman" w:cs="Times New Roman"/>
          <w:bCs/>
          <w:iCs/>
          <w:sz w:val="20"/>
          <w:szCs w:val="20"/>
          <w:lang w:val="en-US"/>
        </w:rPr>
        <w:t>codebook enhancement method</w:t>
      </w:r>
      <w:r>
        <w:rPr>
          <w:rFonts w:ascii="Times New Roman" w:hAnsi="Times New Roman" w:cs="Times New Roman"/>
          <w:bCs/>
          <w:iCs/>
          <w:sz w:val="20"/>
          <w:szCs w:val="20"/>
        </w:rPr>
        <w:t xml:space="preserve"> of</w:t>
      </w:r>
      <w:r>
        <w:rPr>
          <w:rFonts w:hint="default" w:ascii="Times New Roman" w:hAnsi="Times New Roman" w:cs="Times New Roman"/>
          <w:bCs/>
          <w:iCs/>
          <w:sz w:val="20"/>
          <w:szCs w:val="20"/>
          <w:lang w:val="en-US"/>
        </w:rPr>
        <w:t xml:space="preserve"> disabling HARQ feedback in</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 xml:space="preserve">Rel-17 </w:t>
      </w:r>
      <w:r>
        <w:rPr>
          <w:rFonts w:ascii="Times New Roman" w:hAnsi="Times New Roman" w:cs="Times New Roman"/>
          <w:bCs/>
          <w:iCs/>
          <w:sz w:val="20"/>
          <w:szCs w:val="20"/>
        </w:rPr>
        <w:t>NTN.</w:t>
      </w:r>
      <w:r>
        <w:rPr>
          <w:rFonts w:hint="default" w:ascii="Times New Roman" w:hAnsi="Times New Roman" w:cs="Times New Roman"/>
          <w:bCs/>
          <w:iCs/>
          <w:sz w:val="20"/>
          <w:szCs w:val="20"/>
          <w:lang w:val="en-US"/>
        </w:rPr>
        <w:t xml:space="preserve"> When multiple TBs are scheduled by a single DCI, f</w:t>
      </w:r>
      <w:r>
        <w:rPr>
          <w:rFonts w:hint="default" w:ascii="Times New Roman" w:hAnsi="Times New Roman" w:eastAsia="MS Mincho" w:cs="Times New Roman"/>
          <w:b w:val="0"/>
          <w:bCs w:val="0"/>
          <w:kern w:val="0"/>
          <w:sz w:val="20"/>
          <w:szCs w:val="20"/>
          <w:lang w:val="en-US" w:eastAsia="en-US"/>
        </w:rPr>
        <w:t>or HARQ feedback in</w:t>
      </w:r>
      <w:r>
        <w:rPr>
          <w:rFonts w:hint="default" w:ascii="Times New Roman" w:hAnsi="Times New Roman" w:eastAsia="MS Mincho" w:cs="Times New Roman"/>
          <w:kern w:val="0"/>
          <w:sz w:val="20"/>
          <w:szCs w:val="20"/>
          <w:lang w:eastAsia="en-US"/>
        </w:rPr>
        <w:t xml:space="preserve"> NB-IoT over NTN</w:t>
      </w:r>
      <w:r>
        <w:rPr>
          <w:rFonts w:hint="default" w:ascii="Times New Roman" w:hAnsi="Times New Roman" w:eastAsia="MS Mincho" w:cs="Times New Roman"/>
          <w:kern w:val="0"/>
          <w:sz w:val="20"/>
          <w:szCs w:val="20"/>
          <w:lang w:val="en-US" w:eastAsia="en-US"/>
        </w:rPr>
        <w:t xml:space="preserve"> and </w:t>
      </w:r>
      <w:r>
        <w:rPr>
          <w:rFonts w:hint="default" w:ascii="Times New Roman" w:hAnsi="Times New Roman" w:eastAsia="MS Mincho" w:cs="Times New Roman"/>
          <w:b w:val="0"/>
          <w:bCs w:val="0"/>
          <w:kern w:val="0"/>
          <w:sz w:val="20"/>
          <w:szCs w:val="20"/>
          <w:lang w:val="en-US" w:eastAsia="en-US"/>
        </w:rPr>
        <w:t xml:space="preserve">semi-persistent HARQ feedback in eMTC over NTN, </w:t>
      </w:r>
      <w:r>
        <w:rPr>
          <w:rFonts w:hint="eastAsia" w:ascii="Times New Roman" w:hAnsi="Times New Roman" w:eastAsia="MS Mincho" w:cs="Times New Roman"/>
          <w:b w:val="0"/>
          <w:bCs w:val="0"/>
          <w:kern w:val="0"/>
          <w:sz w:val="20"/>
          <w:szCs w:val="20"/>
          <w:lang w:eastAsia="en-US"/>
        </w:rPr>
        <w:t xml:space="preserve">the UE </w:t>
      </w:r>
      <w:r>
        <w:rPr>
          <w:rFonts w:hint="default" w:ascii="Times New Roman" w:hAnsi="Times New Roman" w:eastAsia="MS Mincho" w:cs="Times New Roman"/>
          <w:b w:val="0"/>
          <w:bCs w:val="0"/>
          <w:kern w:val="0"/>
          <w:sz w:val="20"/>
          <w:szCs w:val="20"/>
          <w:lang w:val="en-US" w:eastAsia="en-US"/>
        </w:rPr>
        <w:t>can</w:t>
      </w:r>
      <w:r>
        <w:rPr>
          <w:rFonts w:hint="eastAsia" w:ascii="Times New Roman" w:hAnsi="Times New Roman" w:eastAsia="MS Mincho" w:cs="Times New Roman"/>
          <w:b w:val="0"/>
          <w:bCs w:val="0"/>
          <w:kern w:val="0"/>
          <w:sz w:val="20"/>
          <w:szCs w:val="20"/>
          <w:lang w:eastAsia="en-US"/>
        </w:rPr>
        <w:t xml:space="preserve"> consistently report ACK-only for the feedback-disabled HARQ process regardless of decoding results of corresponding PDSCH</w:t>
      </w:r>
      <w:r>
        <w:rPr>
          <w:rFonts w:hint="default" w:ascii="Times New Roman" w:hAnsi="Times New Roman" w:eastAsia="MS Mincho" w:cs="Times New Roman"/>
          <w:b w:val="0"/>
          <w:bCs w:val="0"/>
          <w:kern w:val="0"/>
          <w:sz w:val="20"/>
          <w:szCs w:val="20"/>
          <w:lang w:val="en-US" w:eastAsia="en-US"/>
        </w:rPr>
        <w:t>.</w:t>
      </w:r>
    </w:p>
    <w:p>
      <w:pPr>
        <w:spacing w:before="120" w:beforeLines="50" w:after="120" w:afterLines="50"/>
        <w:rPr>
          <w:rFonts w:hint="eastAsia" w:ascii="Times New Roman" w:hAnsi="Times New Roman" w:eastAsia="MS Mincho" w:cs="Times New Roman"/>
          <w:b/>
          <w:bCs/>
          <w:kern w:val="0"/>
          <w:sz w:val="20"/>
          <w:szCs w:val="20"/>
          <w:lang w:eastAsia="en-US"/>
        </w:rPr>
      </w:pPr>
      <w:r>
        <w:rPr>
          <w:rFonts w:hint="default" w:ascii="Times New Roman" w:hAnsi="Times New Roman" w:cs="Times New Roman"/>
          <w:b/>
          <w:bCs w:val="0"/>
          <w:iCs/>
          <w:sz w:val="20"/>
          <w:szCs w:val="20"/>
          <w:lang w:val="en-US"/>
        </w:rPr>
        <w:t xml:space="preserve">Proposal 5. </w:t>
      </w:r>
      <w:r>
        <w:rPr>
          <w:rFonts w:hint="default" w:ascii="Times New Roman" w:hAnsi="Times New Roman" w:eastAsia="MS Mincho" w:cs="Times New Roman"/>
          <w:b/>
          <w:bCs/>
          <w:kern w:val="0"/>
          <w:sz w:val="20"/>
          <w:szCs w:val="20"/>
          <w:lang w:val="en-US" w:eastAsia="en-US"/>
        </w:rPr>
        <w:t xml:space="preserve">For </w:t>
      </w:r>
      <w:r>
        <w:rPr>
          <w:rFonts w:hint="default" w:ascii="Times New Roman" w:hAnsi="Times New Roman" w:cs="Times New Roman"/>
          <w:b/>
          <w:i w:val="0"/>
          <w:iCs/>
          <w:sz w:val="20"/>
          <w:szCs w:val="20"/>
          <w:u w:val="none"/>
          <w:lang w:val="en-US"/>
        </w:rPr>
        <w:t>two TBs scheduled by a single DCI</w:t>
      </w:r>
      <w:r>
        <w:rPr>
          <w:rFonts w:hint="default" w:ascii="Times New Roman" w:hAnsi="Times New Roman" w:eastAsia="MS Mincho" w:cs="Times New Roman"/>
          <w:b/>
          <w:bCs/>
          <w:kern w:val="0"/>
          <w:sz w:val="20"/>
          <w:szCs w:val="20"/>
          <w:lang w:val="en-US" w:eastAsia="en-US"/>
        </w:rPr>
        <w:t xml:space="preserve"> in</w:t>
      </w:r>
      <w:r>
        <w:rPr>
          <w:rFonts w:hint="default" w:ascii="Times New Roman" w:hAnsi="Times New Roman" w:eastAsia="MS Mincho" w:cs="Times New Roman"/>
          <w:b/>
          <w:bCs/>
          <w:kern w:val="0"/>
          <w:sz w:val="20"/>
          <w:szCs w:val="20"/>
          <w:lang w:eastAsia="en-US"/>
        </w:rPr>
        <w:t xml:space="preserve"> NB-IoT</w:t>
      </w:r>
      <w:r>
        <w:rPr>
          <w:rFonts w:hint="default" w:ascii="Times New Roman" w:hAnsi="Times New Roman" w:eastAsia="MS Mincho" w:cs="Times New Roman"/>
          <w:b/>
          <w:bCs/>
          <w:kern w:val="0"/>
          <w:sz w:val="20"/>
          <w:szCs w:val="20"/>
          <w:lang w:val="en-US" w:eastAsia="en-US"/>
        </w:rPr>
        <w:t xml:space="preserve"> over NTN, </w:t>
      </w:r>
      <w:r>
        <w:rPr>
          <w:rFonts w:hint="eastAsia" w:ascii="Times New Roman" w:hAnsi="Times New Roman" w:eastAsia="MS Mincho" w:cs="Times New Roman"/>
          <w:b/>
          <w:bCs/>
          <w:kern w:val="0"/>
          <w:sz w:val="20"/>
          <w:szCs w:val="20"/>
          <w:lang w:eastAsia="en-US"/>
        </w:rPr>
        <w:t xml:space="preserve">the UE </w:t>
      </w:r>
      <w:r>
        <w:rPr>
          <w:rFonts w:hint="default" w:ascii="Times New Roman" w:hAnsi="Times New Roman" w:eastAsia="MS Mincho" w:cs="Times New Roman"/>
          <w:b/>
          <w:bCs/>
          <w:kern w:val="0"/>
          <w:sz w:val="20"/>
          <w:szCs w:val="20"/>
          <w:lang w:val="en-US" w:eastAsia="en-US"/>
        </w:rPr>
        <w:t>can</w:t>
      </w:r>
      <w:r>
        <w:rPr>
          <w:rFonts w:hint="eastAsia" w:ascii="Times New Roman" w:hAnsi="Times New Roman" w:eastAsia="MS Mincho" w:cs="Times New Roman"/>
          <w:b/>
          <w:bCs/>
          <w:kern w:val="0"/>
          <w:sz w:val="20"/>
          <w:szCs w:val="20"/>
          <w:lang w:eastAsia="en-US"/>
        </w:rPr>
        <w:t xml:space="preserve"> report ACK for the feedback-disabled HARQ process regardless of decoding results of corresponding </w:t>
      </w:r>
      <w:r>
        <w:rPr>
          <w:rFonts w:hint="default" w:ascii="Times New Roman" w:hAnsi="Times New Roman" w:eastAsia="MS Mincho" w:cs="Times New Roman"/>
          <w:b/>
          <w:bCs/>
          <w:kern w:val="0"/>
          <w:sz w:val="20"/>
          <w:szCs w:val="20"/>
          <w:lang w:val="en-US" w:eastAsia="en-US"/>
        </w:rPr>
        <w:t>N</w:t>
      </w:r>
      <w:r>
        <w:rPr>
          <w:rFonts w:hint="eastAsia" w:ascii="Times New Roman" w:hAnsi="Times New Roman" w:eastAsia="MS Mincho" w:cs="Times New Roman"/>
          <w:b/>
          <w:bCs/>
          <w:kern w:val="0"/>
          <w:sz w:val="20"/>
          <w:szCs w:val="20"/>
          <w:lang w:eastAsia="en-US"/>
        </w:rPr>
        <w:t>PDSCH.</w:t>
      </w:r>
    </w:p>
    <w:p>
      <w:pPr>
        <w:spacing w:before="120" w:beforeLines="50" w:after="120" w:afterLines="50"/>
        <w:rPr>
          <w:rFonts w:hint="default" w:ascii="Times New Roman" w:hAnsi="Times New Roman" w:cs="Times New Roman"/>
          <w:b/>
          <w:bCs w:val="0"/>
          <w:iCs/>
          <w:sz w:val="20"/>
          <w:szCs w:val="20"/>
          <w:lang w:val="en-US"/>
        </w:rPr>
      </w:pPr>
      <w:r>
        <w:rPr>
          <w:rFonts w:hint="default" w:ascii="Times New Roman" w:hAnsi="Times New Roman" w:eastAsia="MS Mincho" w:cs="Times New Roman"/>
          <w:b/>
          <w:bCs/>
          <w:kern w:val="0"/>
          <w:sz w:val="20"/>
          <w:szCs w:val="20"/>
          <w:lang w:val="en-US" w:eastAsia="en-US"/>
        </w:rPr>
        <w:t xml:space="preserve">Proposal 6. For multiple TBs scheduled by a single DCI in eMTC over NTN, </w:t>
      </w:r>
      <w:r>
        <w:rPr>
          <w:rFonts w:hint="eastAsia" w:ascii="Times New Roman" w:hAnsi="Times New Roman" w:eastAsia="MS Mincho" w:cs="Times New Roman"/>
          <w:b/>
          <w:bCs/>
          <w:kern w:val="0"/>
          <w:sz w:val="20"/>
          <w:szCs w:val="20"/>
          <w:lang w:eastAsia="en-US"/>
        </w:rPr>
        <w:t xml:space="preserve">the UE </w:t>
      </w:r>
      <w:r>
        <w:rPr>
          <w:rFonts w:hint="default" w:ascii="Times New Roman" w:hAnsi="Times New Roman" w:eastAsia="MS Mincho" w:cs="Times New Roman"/>
          <w:b/>
          <w:bCs/>
          <w:kern w:val="0"/>
          <w:sz w:val="20"/>
          <w:szCs w:val="20"/>
          <w:lang w:val="en-US" w:eastAsia="en-US"/>
        </w:rPr>
        <w:t>can</w:t>
      </w:r>
      <w:r>
        <w:rPr>
          <w:rFonts w:hint="eastAsia" w:ascii="Times New Roman" w:hAnsi="Times New Roman" w:eastAsia="MS Mincho" w:cs="Times New Roman"/>
          <w:b/>
          <w:bCs/>
          <w:kern w:val="0"/>
          <w:sz w:val="20"/>
          <w:szCs w:val="20"/>
          <w:lang w:eastAsia="en-US"/>
        </w:rPr>
        <w:t xml:space="preserve"> report ACK for the feedback-disabled HARQ process regardless of decoding results of corresponding PDSCH.</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2"/>
          <w:szCs w:val="28"/>
          <w:lang w:val="en-US"/>
        </w:rPr>
      </w:pPr>
      <w:r>
        <w:rPr>
          <w:rFonts w:hint="default"/>
          <w:b/>
          <w:bCs/>
          <w:sz w:val="22"/>
          <w:szCs w:val="28"/>
          <w:lang w:val="en-US"/>
        </w:rPr>
        <w:t>2.3 (N)PDSCH/(N)PDCCH scheduling restriction</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RAN2 sent an LS on HARQ Enhancements to RAN1 and one of the questions is the clarification on the agreements of NPDSCH/NPDCCH scheduling restriction in NB IoT NTN.</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eastAsia="Calibri"/>
          <w:b/>
          <w:bCs/>
          <w:sz w:val="20"/>
          <w:szCs w:val="20"/>
          <w:lang w:val="en-US"/>
        </w:rPr>
      </w:pPr>
      <w:r>
        <w:rPr>
          <w:rFonts w:hint="default" w:ascii="Times New Roman" w:hAnsi="Times New Roman" w:cs="Times New Roman"/>
          <w:sz w:val="20"/>
          <w:szCs w:val="20"/>
          <w:highlight w:val="none"/>
          <w:lang w:val="en-US"/>
        </w:rPr>
        <w:t>The (N)PDSCH scheduling restriction in NB-IoT NTN and eMTC NTN were discussed respectively during previous RAN1 meetings,</w:t>
      </w:r>
      <w:r>
        <w:rPr>
          <w:rFonts w:ascii="Times New Roman" w:hAnsi="Times New Roman" w:cs="Times New Roman"/>
          <w:sz w:val="20"/>
          <w:szCs w:val="20"/>
          <w:highlight w:val="none"/>
        </w:rPr>
        <w:t xml:space="preserve"> </w:t>
      </w:r>
      <w:r>
        <w:rPr>
          <w:rFonts w:hint="default" w:ascii="Times New Roman" w:hAnsi="Times New Roman" w:cs="Times New Roman"/>
          <w:sz w:val="20"/>
          <w:szCs w:val="20"/>
          <w:highlight w:val="none"/>
          <w:lang w:val="en-US"/>
        </w:rPr>
        <w:t>and it is agreed that for a DL HARQ process with disabled HARQ feedback in NB-IoT, UE is not required to monitor NPDCCH in a period of Y=12(ms) from the end of reception of the NPDSCH. And in eMTC NTN, UE is not expected to receive another MPDCCH carrying a DCI scheduling a PDSCH for a given HARQ process or to receive another PDSCH without corresponding MPDCCH for the given HARQ process in a period of 3(ms). The agreements achieved in RAN1 meetings are shown as the following.</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74" w:type="dxa"/>
            <w:vAlign w:val="top"/>
          </w:tcPr>
          <w:p>
            <w:pPr>
              <w:keepNext w:val="0"/>
              <w:keepLines w:val="0"/>
              <w:pageBreakBefore w:val="0"/>
              <w:widowControl/>
              <w:kinsoku/>
              <w:wordWrap/>
              <w:overflowPunct w:val="0"/>
              <w:topLinePunct w:val="0"/>
              <w:autoSpaceDE w:val="0"/>
              <w:autoSpaceDN w:val="0"/>
              <w:bidi w:val="0"/>
              <w:adjustRightInd w:val="0"/>
              <w:snapToGrid/>
              <w:spacing w:before="0" w:beforeLines="50" w:beforeAutospacing="0" w:after="0" w:afterLines="50"/>
              <w:textAlignment w:val="baseline"/>
              <w:rPr>
                <w:rFonts w:hint="default" w:ascii="Times New Roman" w:hAnsi="Times New Roman" w:eastAsia="宋体" w:cs="Times New Roman"/>
                <w:b/>
                <w:sz w:val="20"/>
                <w:szCs w:val="20"/>
                <w:u w:val="none"/>
                <w:lang w:val="en-US"/>
              </w:rPr>
            </w:pPr>
            <w:r>
              <w:rPr>
                <w:rFonts w:hint="default" w:ascii="Times New Roman" w:hAnsi="Times New Roman" w:cs="Times New Roman"/>
                <w:b/>
                <w:sz w:val="20"/>
                <w:szCs w:val="20"/>
                <w:highlight w:val="green"/>
                <w:u w:val="none"/>
                <w:lang w:val="en-US"/>
              </w:rPr>
              <w:t xml:space="preserve">RAN1#110bis-e </w:t>
            </w:r>
            <w:r>
              <w:rPr>
                <w:rFonts w:hint="default" w:ascii="Times New Roman" w:hAnsi="Times New Roman" w:cs="Times New Roman"/>
                <w:b/>
                <w:sz w:val="20"/>
                <w:szCs w:val="20"/>
                <w:highlight w:val="green"/>
                <w:u w:val="none"/>
              </w:rPr>
              <w:t>Agreement</w:t>
            </w:r>
          </w:p>
          <w:p>
            <w:pPr>
              <w:keepNext w:val="0"/>
              <w:keepLines w:val="0"/>
              <w:pageBreakBefore w:val="0"/>
              <w:widowControl/>
              <w:kinsoku/>
              <w:wordWrap/>
              <w:overflowPunct w:val="0"/>
              <w:topLinePunct w:val="0"/>
              <w:autoSpaceDE w:val="0"/>
              <w:autoSpaceDN w:val="0"/>
              <w:bidi w:val="0"/>
              <w:adjustRightInd w:val="0"/>
              <w:snapToGrid/>
              <w:spacing w:before="0" w:beforeLines="50" w:beforeAutospacing="0" w:after="0" w:afterLines="50"/>
              <w:textAlignment w:val="baseline"/>
              <w:rPr>
                <w:rFonts w:hint="default" w:ascii="Times New Roman" w:hAnsi="Times New Roman" w:cs="Times New Roman"/>
                <w:sz w:val="20"/>
                <w:szCs w:val="20"/>
              </w:rPr>
            </w:pPr>
            <w:r>
              <w:rPr>
                <w:rFonts w:hint="default" w:ascii="Times New Roman" w:hAnsi="Times New Roman" w:cs="Times New Roman"/>
                <w:sz w:val="20"/>
                <w:szCs w:val="20"/>
              </w:rPr>
              <w:t>For a DL HARQ process with disabled HARQ feedback in NB-IoT, UE is not required to monitor NPDCCH in a period of Y=12(ms) from the end of reception of the NPDSCH.</w:t>
            </w:r>
          </w:p>
          <w:p>
            <w:pPr>
              <w:keepNext w:val="0"/>
              <w:keepLines w:val="0"/>
              <w:pageBreakBefore w:val="0"/>
              <w:widowControl/>
              <w:kinsoku/>
              <w:wordWrap/>
              <w:overflowPunct w:val="0"/>
              <w:topLinePunct w:val="0"/>
              <w:autoSpaceDE w:val="0"/>
              <w:autoSpaceDN w:val="0"/>
              <w:bidi w:val="0"/>
              <w:adjustRightInd w:val="0"/>
              <w:snapToGrid/>
              <w:spacing w:before="0" w:beforeLines="50" w:beforeAutospacing="0" w:after="0" w:afterLines="50"/>
              <w:textAlignment w:val="baseline"/>
              <w:rPr>
                <w:rFonts w:hint="default" w:ascii="Times New Roman" w:hAnsi="Times New Roman" w:eastAsia="宋体" w:cs="Times New Roman"/>
                <w:b/>
                <w:sz w:val="20"/>
                <w:szCs w:val="20"/>
                <w:u w:val="none"/>
                <w:lang w:val="en-US"/>
              </w:rPr>
            </w:pPr>
            <w:r>
              <w:rPr>
                <w:rFonts w:hint="default" w:ascii="Times New Roman" w:hAnsi="Times New Roman" w:cs="Times New Roman"/>
                <w:b/>
                <w:sz w:val="20"/>
                <w:szCs w:val="20"/>
                <w:highlight w:val="green"/>
                <w:u w:val="none"/>
                <w:lang w:val="en-US"/>
              </w:rPr>
              <w:t xml:space="preserve">RAN1#112 </w:t>
            </w:r>
            <w:r>
              <w:rPr>
                <w:rFonts w:hint="default" w:ascii="Times New Roman" w:hAnsi="Times New Roman" w:cs="Times New Roman"/>
                <w:b/>
                <w:sz w:val="20"/>
                <w:szCs w:val="20"/>
                <w:highlight w:val="green"/>
                <w:u w:val="none"/>
              </w:rPr>
              <w:t>Agreement</w:t>
            </w:r>
          </w:p>
          <w:p>
            <w:pPr>
              <w:keepNext w:val="0"/>
              <w:keepLines w:val="0"/>
              <w:pageBreakBefore w:val="0"/>
              <w:widowControl/>
              <w:kinsoku/>
              <w:wordWrap/>
              <w:overflowPunct w:val="0"/>
              <w:topLinePunct w:val="0"/>
              <w:autoSpaceDE w:val="0"/>
              <w:autoSpaceDN w:val="0"/>
              <w:bidi w:val="0"/>
              <w:adjustRightInd w:val="0"/>
              <w:snapToGrid/>
              <w:spacing w:before="0" w:beforeLines="50" w:beforeAutospacing="0" w:after="0" w:afterLines="50"/>
              <w:textAlignment w:val="baseline"/>
              <w:rPr>
                <w:rFonts w:hint="default" w:ascii="Times New Roman" w:hAnsi="Times New Roman" w:cs="Times New Roman"/>
                <w:sz w:val="20"/>
                <w:szCs w:val="20"/>
              </w:rPr>
            </w:pPr>
            <w:r>
              <w:rPr>
                <w:rFonts w:hint="default" w:ascii="Times New Roman" w:hAnsi="Times New Roman" w:cs="Times New Roman"/>
                <w:sz w:val="20"/>
                <w:szCs w:val="20"/>
                <w:lang w:eastAsia="zh-CN"/>
              </w:rPr>
              <w:t xml:space="preserve">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(ms) have passed after the end of the reception of the last PDSCH for that HARQ process. </w:t>
            </w:r>
          </w:p>
          <w:p>
            <w:pPr>
              <w:keepNext w:val="0"/>
              <w:keepLines w:val="0"/>
              <w:pageBreakBefore w:val="0"/>
              <w:widowControl/>
              <w:kinsoku/>
              <w:wordWrap/>
              <w:overflowPunct w:val="0"/>
              <w:topLinePunct w:val="0"/>
              <w:autoSpaceDE w:val="0"/>
              <w:autoSpaceDN w:val="0"/>
              <w:bidi w:val="0"/>
              <w:adjustRightInd w:val="0"/>
              <w:snapToGrid/>
              <w:spacing w:before="0" w:beforeLines="50" w:beforeAutospacing="0" w:after="0" w:afterLines="50"/>
              <w:textAlignment w:val="baseline"/>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R2-2304274 LS on HARQ Enhancements</w:t>
            </w:r>
          </w:p>
          <w:p>
            <w:pPr>
              <w:rPr>
                <w:rFonts w:hint="default" w:ascii="Times New Roman" w:hAnsi="Times New Roman" w:cs="Times New Roman"/>
                <w:bCs/>
                <w:sz w:val="20"/>
                <w:szCs w:val="20"/>
                <w:lang w:val="en-GB" w:eastAsia="zh-CN"/>
              </w:rPr>
            </w:pPr>
            <w:r>
              <w:rPr>
                <w:rFonts w:hint="default" w:ascii="Times New Roman" w:hAnsi="Times New Roman" w:cs="Times New Roman"/>
                <w:b/>
                <w:bCs/>
                <w:sz w:val="20"/>
                <w:szCs w:val="20"/>
                <w:lang w:val="en-GB" w:eastAsia="zh-CN"/>
              </w:rPr>
              <w:t>Question 3</w:t>
            </w:r>
            <w:r>
              <w:rPr>
                <w:rFonts w:hint="default" w:ascii="Times New Roman" w:hAnsi="Times New Roman" w:cs="Times New Roman"/>
                <w:bCs/>
                <w:sz w:val="20"/>
                <w:szCs w:val="20"/>
                <w:lang w:val="en-GB" w:eastAsia="zh-CN"/>
              </w:rPr>
              <w:t>: For the above RAN1 agreement, which is the correct understanding?</w:t>
            </w:r>
          </w:p>
          <w:p>
            <w:pPr>
              <w:keepNext w:val="0"/>
              <w:keepLines w:val="0"/>
              <w:pageBreakBefore w:val="0"/>
              <w:widowControl/>
              <w:numPr>
                <w:ilvl w:val="0"/>
                <w:numId w:val="16"/>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default" w:ascii="Times New Roman" w:hAnsi="Times New Roman"/>
                <w:sz w:val="20"/>
                <w:szCs w:val="20"/>
                <w:highlight w:val="none"/>
                <w:lang w:eastAsia="zh-CN"/>
              </w:rPr>
            </w:pPr>
            <w:r>
              <w:rPr>
                <w:rFonts w:hint="default" w:ascii="Times New Roman" w:hAnsi="Times New Roman"/>
                <w:sz w:val="20"/>
                <w:szCs w:val="20"/>
                <w:highlight w:val="none"/>
                <w:lang w:eastAsia="zh-CN"/>
              </w:rPr>
              <w:t xml:space="preserve">Understanding 1: </w:t>
            </w:r>
            <w:bookmarkStart w:id="5" w:name="_Hlk133328276"/>
            <w:r>
              <w:rPr>
                <w:rFonts w:hint="default" w:ascii="Times New Roman" w:hAnsi="Times New Roman"/>
                <w:sz w:val="20"/>
                <w:szCs w:val="20"/>
                <w:highlight w:val="none"/>
                <w:lang w:eastAsia="zh-CN"/>
              </w:rPr>
              <w:t>For a DL HARQ process with disabled HARQ feedback in NB-IoT, UE is not required to monitor NPDCCH for the same HARQ process in a period of Y=12(ms) from the end of reception of the NPDSCH</w:t>
            </w:r>
            <w:bookmarkEnd w:id="5"/>
            <w:r>
              <w:rPr>
                <w:rFonts w:hint="default" w:ascii="Times New Roman" w:hAnsi="Times New Roman"/>
                <w:sz w:val="20"/>
                <w:szCs w:val="20"/>
                <w:highlight w:val="none"/>
                <w:lang w:eastAsia="zh-CN"/>
              </w:rPr>
              <w:t>.</w:t>
            </w:r>
          </w:p>
          <w:p>
            <w:pPr>
              <w:keepNext w:val="0"/>
              <w:keepLines w:val="0"/>
              <w:pageBreakBefore w:val="0"/>
              <w:widowControl/>
              <w:numPr>
                <w:ilvl w:val="0"/>
                <w:numId w:val="16"/>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default" w:ascii="Times New Roman" w:hAnsi="Times New Roman" w:cs="Times New Roman"/>
                <w:sz w:val="20"/>
                <w:szCs w:val="20"/>
                <w:lang w:val="en-US" w:eastAsia="en-US"/>
              </w:rPr>
            </w:pPr>
            <w:r>
              <w:rPr>
                <w:rFonts w:hint="default" w:ascii="Times New Roman" w:hAnsi="Times New Roman"/>
                <w:sz w:val="20"/>
                <w:szCs w:val="20"/>
                <w:highlight w:val="none"/>
                <w:lang w:eastAsia="zh-CN"/>
              </w:rPr>
              <w:t xml:space="preserve">Understanding 2: </w:t>
            </w:r>
            <w:bookmarkStart w:id="6" w:name="_Hlk133328288"/>
            <w:r>
              <w:rPr>
                <w:rFonts w:hint="default" w:ascii="Times New Roman" w:hAnsi="Times New Roman"/>
                <w:sz w:val="20"/>
                <w:szCs w:val="20"/>
                <w:highlight w:val="none"/>
                <w:lang w:eastAsia="zh-CN"/>
              </w:rPr>
              <w:t>For a DL HARQ process with disabled HARQ feedback in NB-IoT, UE is not required to monitor NPD</w:t>
            </w:r>
            <w:r>
              <w:rPr>
                <w:rFonts w:hint="default" w:ascii="Times New Roman" w:hAnsi="Times New Roman" w:cs="Times New Roman" w:eastAsiaTheme="minorEastAsia"/>
                <w:bCs/>
                <w:sz w:val="20"/>
                <w:szCs w:val="20"/>
                <w:lang w:eastAsia="zh-CN"/>
              </w:rPr>
              <w:t>CCH for all the HARQ processes in a period of Y=12(ms) from the end of reception of the NPDSCH</w:t>
            </w:r>
            <w:bookmarkEnd w:id="6"/>
            <w:r>
              <w:rPr>
                <w:rFonts w:hint="default" w:ascii="Times New Roman" w:hAnsi="Times New Roman" w:cs="Times New Roman" w:eastAsiaTheme="minorEastAsia"/>
                <w:bCs/>
                <w:sz w:val="20"/>
                <w:szCs w:val="20"/>
                <w:lang w:eastAsia="zh-CN"/>
              </w:rPr>
              <w:t>.</w:t>
            </w:r>
          </w:p>
        </w:tc>
      </w:tr>
    </w:tbl>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sz w:val="20"/>
          <w:szCs w:val="20"/>
          <w:highlight w:val="none"/>
          <w:shd w:val="clear"/>
          <w:lang w:val="en-US"/>
        </w:rPr>
      </w:pPr>
      <w:r>
        <w:rPr>
          <w:rFonts w:hint="default" w:ascii="Times New Roman" w:hAnsi="Times New Roman" w:cs="Times New Roman"/>
          <w:sz w:val="20"/>
          <w:szCs w:val="20"/>
          <w:highlight w:val="none"/>
          <w:shd w:val="clear"/>
          <w:lang w:val="en-US"/>
        </w:rPr>
        <w:t>The (N)PDSCH/(N)PDCCH scheduling restrictions are separately discussed due to the different UE capability in NB IoT and eMTC. Since eMTC NTN UE is capable to decode MPDCCH and PDSCH in the same sub-frame, only the scheduling restriction for the MPDCCH and PDSCH for the given HARQ process is considered. While for NB IoT NTN, considering the UE capability and power consumption, NPDCCH monitoring restriction is required to align with the legacy behavior that NB IoT UE is not required to decode NPDCCH and NPDSCH simultaneously. Thus, considering the Question 3 raised in RAN2 LS, we think Understanding 2 is the correct one, the period for (N)PDSCH/(N)PDCCH scheduling restriction should take all the HARQ processes into consideration.</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sz w:val="20"/>
          <w:szCs w:val="20"/>
          <w:highlight w:val="none"/>
          <w:shd w:val="clear"/>
          <w:lang w:val="en-US"/>
        </w:rPr>
      </w:pPr>
      <w:r>
        <w:rPr>
          <w:rFonts w:hint="default" w:ascii="Times New Roman" w:hAnsi="Times New Roman" w:eastAsia="MS Mincho" w:cs="Times New Roman"/>
          <w:b/>
          <w:bCs/>
          <w:kern w:val="0"/>
          <w:sz w:val="20"/>
          <w:szCs w:val="20"/>
          <w:lang w:val="en-US" w:eastAsia="en-US"/>
        </w:rPr>
        <w:t>Proposal 7. From RAN1 perspective, for the agreement on NPDSCH/NPDCCH scheduling restrictions in NB IoT NTN, Understanding 2 of Question 3 proposed in RAN2 LS is the correct understanding.</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sz w:val="20"/>
          <w:szCs w:val="20"/>
          <w:highlight w:val="none"/>
          <w:shd w:val="clear"/>
          <w:lang w:val="en-US"/>
        </w:rPr>
      </w:pPr>
    </w:p>
    <w:bookmarkEnd w:id="4"/>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cs="Times New Roman"/>
          <w:sz w:val="28"/>
          <w:szCs w:val="28"/>
          <w:lang w:eastAsia="zh-CN"/>
        </w:rPr>
      </w:pPr>
      <w:r>
        <w:rPr>
          <w:rFonts w:ascii="Times New Roman" w:hAnsi="Times New Roman" w:cs="Times New Roman"/>
          <w:sz w:val="28"/>
          <w:szCs w:val="28"/>
          <w:lang w:eastAsia="zh-CN"/>
        </w:rPr>
        <w:t>Conclusions</w:t>
      </w:r>
    </w:p>
    <w:p>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w:t>
      </w:r>
      <w:r>
        <w:rPr>
          <w:rFonts w:hint="default" w:ascii="Times New Roman" w:hAnsi="Times New Roman" w:cs="Times New Roman"/>
          <w:bCs/>
          <w:iCs/>
          <w:sz w:val="20"/>
          <w:szCs w:val="20"/>
          <w:lang w:val="en-US"/>
        </w:rPr>
        <w:t xml:space="preserve">the issues of </w:t>
      </w:r>
      <w:r>
        <w:rPr>
          <w:rFonts w:ascii="Times New Roman" w:hAnsi="Times New Roman" w:cs="Times New Roman"/>
          <w:bCs/>
          <w:iCs/>
          <w:sz w:val="20"/>
          <w:szCs w:val="20"/>
        </w:rPr>
        <w:t>disabling</w:t>
      </w:r>
      <w:r>
        <w:rPr>
          <w:rFonts w:hint="default" w:ascii="Times New Roman" w:hAnsi="Times New Roman" w:cs="Times New Roman"/>
          <w:bCs/>
          <w:iCs/>
          <w:sz w:val="20"/>
          <w:szCs w:val="20"/>
          <w:lang w:val="en-US"/>
        </w:rPr>
        <w:t xml:space="preserve"> of</w:t>
      </w:r>
      <w:r>
        <w:rPr>
          <w:rFonts w:ascii="Times New Roman" w:hAnsi="Times New Roman" w:cs="Times New Roman"/>
          <w:bCs/>
          <w:iCs/>
          <w:sz w:val="20"/>
          <w:szCs w:val="20"/>
        </w:rPr>
        <w:t xml:space="preserve"> HARQ feedback</w:t>
      </w:r>
      <w:r>
        <w:rPr>
          <w:rFonts w:hint="default" w:ascii="Times New Roman" w:hAnsi="Times New Roman" w:cs="Times New Roman"/>
          <w:bCs/>
          <w:iCs/>
          <w:sz w:val="20"/>
          <w:szCs w:val="20"/>
          <w:lang w:val="en-US"/>
        </w:rPr>
        <w:t xml:space="preserve"> for IoT NTN</w:t>
      </w:r>
      <w:r>
        <w:rPr>
          <w:rFonts w:ascii="Times New Roman" w:hAnsi="Times New Roman" w:cs="Times New Roman"/>
          <w:sz w:val="20"/>
          <w:szCs w:val="20"/>
          <w:lang w:val="en-GB"/>
        </w:rPr>
        <w:t>. The observations and proposals are summarized as follows:</w:t>
      </w:r>
    </w:p>
    <w:p>
      <w:pPr>
        <w:spacing w:before="120" w:beforeLines="50" w:after="120" w:afterLines="50"/>
        <w:rPr>
          <w:rFonts w:hint="eastAsia" w:ascii="Times New Roman" w:hAnsi="Times New Roman" w:cs="Times New Roman"/>
          <w:b/>
          <w:bCs/>
          <w:sz w:val="20"/>
          <w:szCs w:val="20"/>
        </w:rPr>
      </w:pPr>
      <w:r>
        <w:rPr>
          <w:rFonts w:hint="default" w:ascii="Times New Roman" w:hAnsi="Times New Roman" w:eastAsia="Calibri"/>
          <w:b/>
          <w:bCs/>
          <w:sz w:val="20"/>
          <w:szCs w:val="20"/>
          <w:lang w:val="en-US"/>
        </w:rPr>
        <w:t xml:space="preserve">Proposal 1. </w:t>
      </w:r>
      <w:r>
        <w:rPr>
          <w:rFonts w:ascii="Times New Roman" w:hAnsi="Times New Roman" w:eastAsia="Calibri"/>
          <w:b/>
          <w:bCs/>
          <w:sz w:val="20"/>
          <w:szCs w:val="20"/>
          <w:lang w:val="en-US"/>
        </w:rPr>
        <w:t xml:space="preserve">For NB-IoT NTN and </w:t>
      </w:r>
      <w:r>
        <w:rPr>
          <w:rFonts w:ascii="Times New Roman" w:hAnsi="Times New Roman" w:eastAsia="Calibri"/>
          <w:b/>
          <w:bCs/>
          <w:sz w:val="20"/>
          <w:szCs w:val="20"/>
          <w:lang w:val="en-US" w:eastAsia="zh-CN"/>
        </w:rPr>
        <w:t>eMTC NTN for CE Mode B</w:t>
      </w:r>
      <w:r>
        <w:rPr>
          <w:rFonts w:ascii="Times New Roman" w:hAnsi="Times New Roman" w:eastAsia="Calibri"/>
          <w:b/>
          <w:bCs/>
          <w:sz w:val="20"/>
          <w:szCs w:val="20"/>
          <w:lang w:val="en-US"/>
        </w:rPr>
        <w:t>,</w:t>
      </w:r>
      <w:r>
        <w:rPr>
          <w:rFonts w:hint="default" w:ascii="Times New Roman" w:hAnsi="Times New Roman" w:eastAsia="Calibri"/>
          <w:b/>
          <w:bCs/>
          <w:sz w:val="20"/>
          <w:szCs w:val="20"/>
          <w:lang w:val="en-US"/>
        </w:rPr>
        <w:t xml:space="preserve"> to configure/indicate enabling/disabling of HARQ feedback for downlink transmission, DCI-based overridden mechanism can be applied to both semi-statically HARQ enabled and disabled processes.</w:t>
      </w:r>
    </w:p>
    <w:p>
      <w:pPr>
        <w:spacing w:before="120" w:beforeLines="50" w:after="120" w:afterLines="50"/>
        <w:rPr>
          <w:rFonts w:hint="default" w:ascii="Times New Roman" w:hAnsi="Times New Roman" w:cs="Times New Roman"/>
          <w:b/>
          <w:bCs w:val="0"/>
          <w:i w:val="0"/>
          <w:iCs/>
          <w:sz w:val="20"/>
          <w:szCs w:val="20"/>
          <w:u w:val="none"/>
          <w:lang w:val="en-US"/>
        </w:rPr>
      </w:pPr>
      <w:r>
        <w:rPr>
          <w:rFonts w:hint="default" w:ascii="Times New Roman" w:hAnsi="Times New Roman" w:cs="Times New Roman"/>
          <w:b/>
          <w:bCs w:val="0"/>
          <w:i w:val="0"/>
          <w:iCs/>
          <w:sz w:val="20"/>
          <w:szCs w:val="20"/>
          <w:u w:val="none"/>
          <w:lang w:val="en-US"/>
        </w:rPr>
        <w:t>Proposal 2. DCI-based overridden mechanism and DCI direct indication can be applied to the cases of multiple TBs scheduled by a single DCI, and single indication can be applied to all scheduled TBs.</w:t>
      </w:r>
    </w:p>
    <w:p>
      <w:pPr>
        <w:spacing w:before="120" w:beforeLines="50" w:after="120" w:afterLines="50"/>
        <w:rPr>
          <w:rFonts w:hint="default" w:ascii="Times New Roman" w:hAnsi="Times New Roman" w:eastAsia="Calibri"/>
          <w:b/>
          <w:bCs/>
          <w:sz w:val="20"/>
          <w:szCs w:val="20"/>
          <w:lang w:val="en-US"/>
        </w:rPr>
      </w:pPr>
      <w:r>
        <w:rPr>
          <w:rFonts w:hint="default" w:ascii="Times New Roman" w:hAnsi="Times New Roman" w:eastAsia="Calibri"/>
          <w:b/>
          <w:bCs/>
          <w:sz w:val="20"/>
          <w:szCs w:val="20"/>
          <w:lang w:val="en-US"/>
        </w:rPr>
        <w:t>Proposal 3. When DCI direct indication</w:t>
      </w:r>
      <w:r>
        <w:rPr>
          <w:rFonts w:hint="eastAsia" w:ascii="Times New Roman" w:hAnsi="Times New Roman" w:eastAsia="Calibri"/>
          <w:b/>
          <w:bCs/>
          <w:sz w:val="20"/>
          <w:szCs w:val="20"/>
          <w:lang w:val="en-US"/>
        </w:rPr>
        <w:t xml:space="preserve"> is </w:t>
      </w:r>
      <w:r>
        <w:rPr>
          <w:rFonts w:hint="default" w:ascii="Times New Roman" w:hAnsi="Times New Roman" w:eastAsia="Calibri"/>
          <w:b/>
          <w:bCs/>
          <w:sz w:val="20"/>
          <w:szCs w:val="20"/>
          <w:lang w:val="en-US"/>
        </w:rPr>
        <w:t xml:space="preserve">enabled, the existing HARQ-ACK related DCI field can be reinterpreted to indicate the enabling/disabling of HARQ feedback for the HARQ process.   </w:t>
      </w:r>
    </w:p>
    <w:p>
      <w:pPr>
        <w:keepNext w:val="0"/>
        <w:keepLines w:val="0"/>
        <w:pageBreakBefore w:val="0"/>
        <w:widowControl/>
        <w:numPr>
          <w:ilvl w:val="0"/>
          <w:numId w:val="16"/>
        </w:numPr>
        <w:kinsoku/>
        <w:wordWrap/>
        <w:overflowPunct/>
        <w:topLinePunct w:val="0"/>
        <w:autoSpaceDE/>
        <w:autoSpaceDN/>
        <w:bidi w:val="0"/>
        <w:adjustRightInd/>
        <w:snapToGrid/>
        <w:spacing w:before="0" w:beforeLines="50" w:after="0" w:afterLines="50"/>
        <w:ind w:left="839" w:leftChars="0" w:hanging="420" w:firstLineChars="0"/>
        <w:jc w:val="both"/>
        <w:textAlignment w:val="auto"/>
        <w:outlineLvl w:val="9"/>
        <w:rPr>
          <w:rFonts w:hint="default" w:ascii="Times New Roman" w:hAnsi="Times New Roman" w:cs="Times New Roman"/>
          <w:bCs/>
          <w:iCs/>
          <w:sz w:val="20"/>
          <w:szCs w:val="20"/>
          <w:lang w:val="en-US"/>
        </w:rPr>
      </w:pPr>
      <w:r>
        <w:rPr>
          <w:rFonts w:hint="default" w:ascii="Times New Roman" w:hAnsi="Times New Roman" w:eastAsia="Calibri"/>
          <w:b/>
          <w:bCs/>
          <w:sz w:val="20"/>
          <w:szCs w:val="20"/>
          <w:lang w:val="en-US"/>
        </w:rPr>
        <w:t>For NB IoT NTN, using the MSB of HARQ-ACK resource field in DCI format N1 to indicate enabling/disabling of HARQ feedback for the HARQ process.</w:t>
      </w:r>
    </w:p>
    <w:p>
      <w:pPr>
        <w:keepNext w:val="0"/>
        <w:keepLines w:val="0"/>
        <w:pageBreakBefore w:val="0"/>
        <w:widowControl/>
        <w:numPr>
          <w:ilvl w:val="0"/>
          <w:numId w:val="16"/>
        </w:numPr>
        <w:kinsoku/>
        <w:wordWrap/>
        <w:overflowPunct/>
        <w:topLinePunct w:val="0"/>
        <w:autoSpaceDE/>
        <w:autoSpaceDN/>
        <w:bidi w:val="0"/>
        <w:adjustRightInd/>
        <w:snapToGrid/>
        <w:spacing w:before="0" w:beforeLines="50" w:after="0" w:afterLines="50"/>
        <w:ind w:left="839" w:leftChars="0" w:hanging="420" w:firstLineChars="0"/>
        <w:jc w:val="both"/>
        <w:textAlignment w:val="auto"/>
        <w:outlineLvl w:val="9"/>
        <w:rPr>
          <w:rFonts w:hint="default" w:ascii="Times New Roman" w:hAnsi="Times New Roman" w:eastAsia="Calibri"/>
          <w:b/>
          <w:bCs/>
          <w:sz w:val="20"/>
          <w:szCs w:val="20"/>
          <w:lang w:val="en-US" w:eastAsia="zh-CN"/>
        </w:rPr>
      </w:pPr>
      <w:r>
        <w:rPr>
          <w:rFonts w:hint="default" w:ascii="Times New Roman" w:hAnsi="Times New Roman" w:eastAsia="Calibri"/>
          <w:b/>
          <w:bCs/>
          <w:sz w:val="20"/>
          <w:szCs w:val="20"/>
          <w:lang w:val="en-US"/>
        </w:rPr>
        <w:t>For eMTC NTN for CE Mode B, using the MSB of HARQ-ACK resource offset in DCI format 6-1B to indicate enabling/disabling of HARQ feedback for the HARQ process.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outlineLvl w:val="9"/>
        <w:rPr>
          <w:rFonts w:hint="default" w:ascii="Times New Roman" w:hAnsi="Times New Roman" w:cs="Times New Roman"/>
          <w:b/>
          <w:bCs w:val="0"/>
          <w:iCs/>
          <w:sz w:val="20"/>
          <w:szCs w:val="20"/>
          <w:lang w:val="en-US"/>
        </w:rPr>
      </w:pPr>
      <w:r>
        <w:rPr>
          <w:rFonts w:hint="default" w:ascii="Times New Roman" w:hAnsi="Times New Roman" w:eastAsia="Calibri"/>
          <w:b/>
          <w:bCs/>
          <w:sz w:val="20"/>
          <w:szCs w:val="20"/>
          <w:lang w:val="en-US"/>
        </w:rPr>
        <w:t xml:space="preserve">Proposal 4. For DCI-based overridden mechanism, the MSB of existing HARQ-ACK related DCI field can be reinterpreted to reverse the enabling/disabling of HARQ feedback for the HARQ process. </w:t>
      </w:r>
    </w:p>
    <w:p>
      <w:pPr>
        <w:spacing w:before="120" w:beforeLines="50" w:after="120" w:afterLines="50"/>
        <w:rPr>
          <w:rFonts w:hint="eastAsia" w:ascii="Times New Roman" w:hAnsi="Times New Roman" w:eastAsia="MS Mincho" w:cs="Times New Roman"/>
          <w:b/>
          <w:bCs/>
          <w:kern w:val="0"/>
          <w:sz w:val="20"/>
          <w:szCs w:val="20"/>
          <w:lang w:eastAsia="en-US"/>
        </w:rPr>
      </w:pPr>
      <w:r>
        <w:rPr>
          <w:rFonts w:hint="default" w:ascii="Times New Roman" w:hAnsi="Times New Roman" w:cs="Times New Roman"/>
          <w:b/>
          <w:bCs w:val="0"/>
          <w:iCs/>
          <w:sz w:val="20"/>
          <w:szCs w:val="20"/>
          <w:lang w:val="en-US"/>
        </w:rPr>
        <w:t xml:space="preserve">Proposal 5. </w:t>
      </w:r>
      <w:r>
        <w:rPr>
          <w:rFonts w:hint="default" w:ascii="Times New Roman" w:hAnsi="Times New Roman" w:eastAsia="MS Mincho" w:cs="Times New Roman"/>
          <w:b/>
          <w:bCs/>
          <w:kern w:val="0"/>
          <w:sz w:val="20"/>
          <w:szCs w:val="20"/>
          <w:lang w:val="en-US" w:eastAsia="en-US"/>
        </w:rPr>
        <w:t xml:space="preserve">For </w:t>
      </w:r>
      <w:r>
        <w:rPr>
          <w:rFonts w:hint="default" w:ascii="Times New Roman" w:hAnsi="Times New Roman" w:cs="Times New Roman"/>
          <w:b/>
          <w:i w:val="0"/>
          <w:iCs/>
          <w:sz w:val="20"/>
          <w:szCs w:val="20"/>
          <w:u w:val="none"/>
          <w:lang w:val="en-US"/>
        </w:rPr>
        <w:t>two TBs scheduled by a single DCI</w:t>
      </w:r>
      <w:r>
        <w:rPr>
          <w:rFonts w:hint="default" w:ascii="Times New Roman" w:hAnsi="Times New Roman" w:eastAsia="MS Mincho" w:cs="Times New Roman"/>
          <w:b/>
          <w:bCs/>
          <w:kern w:val="0"/>
          <w:sz w:val="20"/>
          <w:szCs w:val="20"/>
          <w:lang w:val="en-US" w:eastAsia="en-US"/>
        </w:rPr>
        <w:t xml:space="preserve"> in</w:t>
      </w:r>
      <w:r>
        <w:rPr>
          <w:rFonts w:hint="default" w:ascii="Times New Roman" w:hAnsi="Times New Roman" w:eastAsia="MS Mincho" w:cs="Times New Roman"/>
          <w:b/>
          <w:bCs/>
          <w:kern w:val="0"/>
          <w:sz w:val="20"/>
          <w:szCs w:val="20"/>
          <w:lang w:eastAsia="en-US"/>
        </w:rPr>
        <w:t xml:space="preserve"> NB-IoT</w:t>
      </w:r>
      <w:r>
        <w:rPr>
          <w:rFonts w:hint="default" w:ascii="Times New Roman" w:hAnsi="Times New Roman" w:eastAsia="MS Mincho" w:cs="Times New Roman"/>
          <w:b/>
          <w:bCs/>
          <w:kern w:val="0"/>
          <w:sz w:val="20"/>
          <w:szCs w:val="20"/>
          <w:lang w:val="en-US" w:eastAsia="en-US"/>
        </w:rPr>
        <w:t xml:space="preserve"> over NTN, </w:t>
      </w:r>
      <w:r>
        <w:rPr>
          <w:rFonts w:hint="eastAsia" w:ascii="Times New Roman" w:hAnsi="Times New Roman" w:eastAsia="MS Mincho" w:cs="Times New Roman"/>
          <w:b/>
          <w:bCs/>
          <w:kern w:val="0"/>
          <w:sz w:val="20"/>
          <w:szCs w:val="20"/>
          <w:lang w:eastAsia="en-US"/>
        </w:rPr>
        <w:t xml:space="preserve">the UE </w:t>
      </w:r>
      <w:r>
        <w:rPr>
          <w:rFonts w:hint="default" w:ascii="Times New Roman" w:hAnsi="Times New Roman" w:eastAsia="MS Mincho" w:cs="Times New Roman"/>
          <w:b/>
          <w:bCs/>
          <w:kern w:val="0"/>
          <w:sz w:val="20"/>
          <w:szCs w:val="20"/>
          <w:lang w:val="en-US" w:eastAsia="en-US"/>
        </w:rPr>
        <w:t>can</w:t>
      </w:r>
      <w:r>
        <w:rPr>
          <w:rFonts w:hint="eastAsia" w:ascii="Times New Roman" w:hAnsi="Times New Roman" w:eastAsia="MS Mincho" w:cs="Times New Roman"/>
          <w:b/>
          <w:bCs/>
          <w:kern w:val="0"/>
          <w:sz w:val="20"/>
          <w:szCs w:val="20"/>
          <w:lang w:eastAsia="en-US"/>
        </w:rPr>
        <w:t xml:space="preserve"> report ACK for the feedback-disabled HARQ process regardless of decoding results of corresponding </w:t>
      </w:r>
      <w:r>
        <w:rPr>
          <w:rFonts w:hint="default" w:ascii="Times New Roman" w:hAnsi="Times New Roman" w:eastAsia="MS Mincho" w:cs="Times New Roman"/>
          <w:b/>
          <w:bCs/>
          <w:kern w:val="0"/>
          <w:sz w:val="20"/>
          <w:szCs w:val="20"/>
          <w:lang w:val="en-US" w:eastAsia="en-US"/>
        </w:rPr>
        <w:t>N</w:t>
      </w:r>
      <w:r>
        <w:rPr>
          <w:rFonts w:hint="eastAsia" w:ascii="Times New Roman" w:hAnsi="Times New Roman" w:eastAsia="MS Mincho" w:cs="Times New Roman"/>
          <w:b/>
          <w:bCs/>
          <w:kern w:val="0"/>
          <w:sz w:val="20"/>
          <w:szCs w:val="20"/>
          <w:lang w:eastAsia="en-US"/>
        </w:rPr>
        <w:t>PDSCH.</w:t>
      </w:r>
    </w:p>
    <w:p>
      <w:pPr>
        <w:spacing w:before="120" w:beforeLines="50" w:after="120" w:afterLines="50"/>
        <w:rPr>
          <w:rFonts w:hint="default" w:ascii="Times New Roman" w:hAnsi="Times New Roman" w:cs="Times New Roman"/>
          <w:b/>
          <w:bCs w:val="0"/>
          <w:iCs/>
          <w:sz w:val="20"/>
          <w:szCs w:val="20"/>
          <w:lang w:val="en-US"/>
        </w:rPr>
      </w:pPr>
      <w:r>
        <w:rPr>
          <w:rFonts w:hint="default" w:ascii="Times New Roman" w:hAnsi="Times New Roman" w:eastAsia="MS Mincho" w:cs="Times New Roman"/>
          <w:b/>
          <w:bCs/>
          <w:kern w:val="0"/>
          <w:sz w:val="20"/>
          <w:szCs w:val="20"/>
          <w:lang w:val="en-US" w:eastAsia="en-US"/>
        </w:rPr>
        <w:t xml:space="preserve">Proposal 6. For multiple TBs scheduled by a single DCI in eMTC over NTN, </w:t>
      </w:r>
      <w:r>
        <w:rPr>
          <w:rFonts w:hint="eastAsia" w:ascii="Times New Roman" w:hAnsi="Times New Roman" w:eastAsia="MS Mincho" w:cs="Times New Roman"/>
          <w:b/>
          <w:bCs/>
          <w:kern w:val="0"/>
          <w:sz w:val="20"/>
          <w:szCs w:val="20"/>
          <w:lang w:eastAsia="en-US"/>
        </w:rPr>
        <w:t xml:space="preserve">the UE </w:t>
      </w:r>
      <w:r>
        <w:rPr>
          <w:rFonts w:hint="default" w:ascii="Times New Roman" w:hAnsi="Times New Roman" w:eastAsia="MS Mincho" w:cs="Times New Roman"/>
          <w:b/>
          <w:bCs/>
          <w:kern w:val="0"/>
          <w:sz w:val="20"/>
          <w:szCs w:val="20"/>
          <w:lang w:val="en-US" w:eastAsia="en-US"/>
        </w:rPr>
        <w:t>can</w:t>
      </w:r>
      <w:r>
        <w:rPr>
          <w:rFonts w:hint="eastAsia" w:ascii="Times New Roman" w:hAnsi="Times New Roman" w:eastAsia="MS Mincho" w:cs="Times New Roman"/>
          <w:b/>
          <w:bCs/>
          <w:kern w:val="0"/>
          <w:sz w:val="20"/>
          <w:szCs w:val="20"/>
          <w:lang w:eastAsia="en-US"/>
        </w:rPr>
        <w:t xml:space="preserve"> report ACK for the </w:t>
      </w:r>
      <w:bookmarkStart w:id="21" w:name="_GoBack"/>
      <w:r>
        <w:rPr>
          <w:rFonts w:hint="eastAsia" w:ascii="Times New Roman" w:hAnsi="Times New Roman" w:eastAsia="MS Mincho" w:cs="Times New Roman"/>
          <w:b/>
          <w:bCs/>
          <w:kern w:val="0"/>
          <w:sz w:val="20"/>
          <w:szCs w:val="20"/>
          <w:lang w:eastAsia="en-US"/>
        </w:rPr>
        <w:t>feedback-disabled HARQ process regardless of decoding results of corresponding PDSCH.</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sz w:val="20"/>
          <w:szCs w:val="20"/>
          <w:highlight w:val="none"/>
          <w:shd w:val="clear"/>
          <w:lang w:val="en-US"/>
        </w:rPr>
      </w:pPr>
      <w:r>
        <w:rPr>
          <w:rFonts w:hint="default" w:ascii="Times New Roman" w:hAnsi="Times New Roman" w:eastAsia="MS Mincho" w:cs="Times New Roman"/>
          <w:b/>
          <w:bCs/>
          <w:kern w:val="0"/>
          <w:sz w:val="20"/>
          <w:szCs w:val="20"/>
          <w:lang w:val="en-US" w:eastAsia="en-US"/>
        </w:rPr>
        <w:t>Proposal 7. From RAN1 perspective, for the agreement on NPDSCH/NPDCCH scheduling restrictions in NB IoT NTN, Understanding 2 of Question 3 proposed in RAN2 LS is the correct understanding.</w:t>
      </w:r>
    </w:p>
    <w:bookmarkEnd w:id="21"/>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bCs/>
          <w:kern w:val="0"/>
          <w:sz w:val="20"/>
          <w:szCs w:val="20"/>
          <w:lang w:eastAsia="en-US"/>
        </w:rPr>
      </w:pP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cs="Times New Roman"/>
          <w:sz w:val="28"/>
          <w:szCs w:val="28"/>
          <w:lang w:eastAsia="zh-CN"/>
        </w:rPr>
      </w:pPr>
      <w:r>
        <w:rPr>
          <w:rFonts w:ascii="Times New Roman" w:hAnsi="Times New Roman" w:cs="Times New Roman"/>
          <w:sz w:val="28"/>
          <w:szCs w:val="28"/>
          <w:lang w:eastAsia="zh-CN"/>
        </w:rPr>
        <w:t>References</w:t>
      </w:r>
    </w:p>
    <w:p>
      <w:pPr>
        <w:pStyle w:val="112"/>
        <w:numPr>
          <w:ilvl w:val="0"/>
          <w:numId w:val="17"/>
        </w:numPr>
        <w:spacing w:before="120" w:after="120"/>
        <w:ind w:firstLineChars="0"/>
        <w:rPr>
          <w:rFonts w:cs="Times New Roman"/>
          <w:sz w:val="20"/>
          <w:szCs w:val="20"/>
          <w:highlight w:val="none"/>
        </w:rPr>
      </w:pPr>
      <w:bookmarkStart w:id="7" w:name="_Ref53511278"/>
      <w:bookmarkStart w:id="8" w:name="_Ref86784880"/>
      <w:bookmarkStart w:id="9" w:name="_Ref78875676"/>
      <w:bookmarkStart w:id="10" w:name="_Ref83712416"/>
      <w:bookmarkStart w:id="11" w:name="_Ref23496549"/>
      <w:bookmarkStart w:id="12" w:name="_Ref60817485"/>
      <w:bookmarkStart w:id="13" w:name="_Ref521162878"/>
      <w:bookmarkStart w:id="14" w:name="_Ref53491160"/>
      <w:bookmarkStart w:id="15" w:name="_Ref533782101"/>
      <w:bookmarkStart w:id="16" w:name="_Ref505867252"/>
      <w:bookmarkStart w:id="17" w:name="_Ref521313643"/>
      <w:bookmarkStart w:id="18" w:name="_Ref30757894"/>
      <w:bookmarkStart w:id="19" w:name="_Ref71203205"/>
      <w:bookmarkStart w:id="20" w:name="_Ref505807368"/>
      <w:r>
        <w:rPr>
          <w:rFonts w:cs="Times New Roman"/>
          <w:sz w:val="20"/>
          <w:szCs w:val="20"/>
          <w:highlight w:val="none"/>
        </w:rPr>
        <w:t>Chairman's Notes RAN1#1</w:t>
      </w:r>
      <w:r>
        <w:rPr>
          <w:rFonts w:hint="default" w:cs="Times New Roman"/>
          <w:sz w:val="20"/>
          <w:szCs w:val="20"/>
          <w:highlight w:val="none"/>
          <w:lang w:val="en-US"/>
        </w:rPr>
        <w:t>12bis-e, April 17th – April 26th, 2023.</w:t>
      </w:r>
    </w:p>
    <w:p>
      <w:pPr>
        <w:pStyle w:val="112"/>
        <w:numPr>
          <w:ilvl w:val="0"/>
          <w:numId w:val="17"/>
        </w:numPr>
        <w:spacing w:before="120" w:after="120"/>
        <w:ind w:firstLineChars="0"/>
        <w:rPr>
          <w:rFonts w:cs="Times New Roman"/>
          <w:sz w:val="20"/>
          <w:szCs w:val="20"/>
          <w:highlight w:val="none"/>
        </w:rPr>
      </w:pPr>
      <w:r>
        <w:rPr>
          <w:rFonts w:cs="Times New Roman"/>
          <w:sz w:val="20"/>
          <w:szCs w:val="20"/>
          <w:highlight w:val="none"/>
        </w:rPr>
        <w:t>Chairman's Notes RAN1#1</w:t>
      </w:r>
      <w:r>
        <w:rPr>
          <w:rFonts w:hint="default" w:cs="Times New Roman"/>
          <w:sz w:val="20"/>
          <w:szCs w:val="20"/>
          <w:highlight w:val="none"/>
          <w:lang w:val="en-US"/>
        </w:rPr>
        <w:t>12, February 27 - March 3, 2023.</w:t>
      </w:r>
    </w:p>
    <w:p>
      <w:pPr>
        <w:pStyle w:val="112"/>
        <w:numPr>
          <w:ilvl w:val="0"/>
          <w:numId w:val="17"/>
        </w:numPr>
        <w:spacing w:before="120" w:after="120"/>
        <w:ind w:firstLineChars="0"/>
        <w:rPr>
          <w:rFonts w:cs="Times New Roman"/>
          <w:sz w:val="20"/>
          <w:szCs w:val="20"/>
          <w:highlight w:val="none"/>
        </w:rPr>
      </w:pPr>
      <w:r>
        <w:rPr>
          <w:rFonts w:hint="eastAsia" w:cs="Times New Roman"/>
          <w:sz w:val="20"/>
          <w:szCs w:val="20"/>
          <w:highlight w:val="none"/>
        </w:rPr>
        <w:t>R1-2</w:t>
      </w:r>
      <w:r>
        <w:rPr>
          <w:rFonts w:hint="default" w:cs="Times New Roman"/>
          <w:sz w:val="20"/>
          <w:szCs w:val="20"/>
          <w:highlight w:val="none"/>
          <w:lang w:val="en-US"/>
        </w:rPr>
        <w:t>303999</w:t>
      </w:r>
      <w:r>
        <w:rPr>
          <w:rFonts w:hint="eastAsia" w:cs="Times New Roman"/>
          <w:sz w:val="20"/>
          <w:szCs w:val="20"/>
          <w:highlight w:val="none"/>
        </w:rPr>
        <w:t>, “FLS#</w:t>
      </w:r>
      <w:r>
        <w:rPr>
          <w:rFonts w:hint="default" w:cs="Times New Roman"/>
          <w:sz w:val="20"/>
          <w:szCs w:val="20"/>
          <w:highlight w:val="none"/>
          <w:lang w:val="en-US"/>
        </w:rPr>
        <w:t>2</w:t>
      </w:r>
      <w:r>
        <w:rPr>
          <w:rFonts w:hint="eastAsia" w:cs="Times New Roman"/>
          <w:sz w:val="20"/>
          <w:szCs w:val="20"/>
          <w:highlight w:val="none"/>
        </w:rPr>
        <w:t xml:space="preserve"> on disabling of HARQ feedback for IoT NTN”, April 17th – 26th, 2023</w:t>
      </w:r>
      <w:r>
        <w:rPr>
          <w:rFonts w:hint="default" w:cs="Times New Roman"/>
          <w:sz w:val="20"/>
          <w:szCs w:val="20"/>
          <w:highlight w:val="none"/>
          <w:lang w:val="en-US"/>
        </w:rPr>
        <w:t>.</w:t>
      </w:r>
    </w:p>
    <w:p>
      <w:pPr>
        <w:pStyle w:val="112"/>
        <w:numPr>
          <w:ilvl w:val="0"/>
          <w:numId w:val="17"/>
        </w:numPr>
        <w:spacing w:before="120" w:after="120"/>
        <w:ind w:firstLineChars="0"/>
        <w:rPr>
          <w:rFonts w:cs="Times New Roman"/>
          <w:sz w:val="20"/>
          <w:szCs w:val="20"/>
          <w:highlight w:val="none"/>
        </w:rPr>
      </w:pPr>
      <w:r>
        <w:rPr>
          <w:rFonts w:hint="default" w:cs="Times New Roman"/>
          <w:sz w:val="20"/>
          <w:szCs w:val="20"/>
          <w:highlight w:val="none"/>
          <w:lang w:val="en-US"/>
        </w:rPr>
        <w:t>R2-2304274, LS on HARQ Enhancements, April 17th – 26th, 2023.</w:t>
      </w:r>
    </w:p>
    <w:bookmarkEnd w:id="7"/>
    <w:bookmarkEnd w:id="8"/>
    <w:bookmarkEnd w:id="9"/>
    <w:bookmarkEnd w:id="10"/>
    <w:bookmarkEnd w:id="11"/>
    <w:bookmarkEnd w:id="12"/>
    <w:bookmarkEnd w:id="13"/>
    <w:bookmarkEnd w:id="14"/>
    <w:bookmarkEnd w:id="15"/>
    <w:bookmarkEnd w:id="16"/>
    <w:bookmarkEnd w:id="17"/>
    <w:bookmarkEnd w:id="18"/>
    <w:bookmarkEnd w:id="19"/>
    <w:bookmarkEnd w:id="20"/>
    <w:p>
      <w:pPr>
        <w:pStyle w:val="112"/>
        <w:keepLines w:val="0"/>
        <w:pageBreakBefore w:val="0"/>
        <w:kinsoku/>
        <w:wordWrap/>
        <w:overflowPunct/>
        <w:topLinePunct w:val="0"/>
        <w:autoSpaceDE/>
        <w:autoSpaceDN/>
        <w:bidi w:val="0"/>
        <w:spacing w:before="0" w:beforeLines="50" w:after="0" w:afterLines="50"/>
        <w:ind w:firstLine="0" w:firstLineChars="0"/>
        <w:textAlignment w:val="auto"/>
        <w:rPr>
          <w:rFonts w:cs="Times New Roman"/>
          <w:sz w:val="20"/>
          <w:szCs w:val="20"/>
        </w:rPr>
      </w:pPr>
    </w:p>
    <w:sectPr>
      <w:footerReference r:id="rId3" w:type="default"/>
      <w:pgSz w:w="12240" w:h="15840"/>
      <w:pgMar w:top="1417" w:right="1134" w:bottom="1134" w:left="1134"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01CACE15"/>
    <w:multiLevelType w:val="multilevel"/>
    <w:tmpl w:val="01CACE15"/>
    <w:lvl w:ilvl="0" w:tentative="0">
      <w:start w:val="1"/>
      <w:numFmt w:val="bullet"/>
      <w:lvlText w:val=""/>
      <w:lvlJc w:val="left"/>
      <w:pPr>
        <w:ind w:left="420" w:hanging="420"/>
      </w:pPr>
      <w:rPr>
        <w:rFonts w:hint="default" w:ascii="Wingdings" w:hAnsi="Wingdings"/>
        <w:sz w:val="15"/>
        <w:szCs w:val="15"/>
      </w:rPr>
    </w:lvl>
    <w:lvl w:ilvl="1" w:tentative="0">
      <w:start w:val="1"/>
      <w:numFmt w:val="bullet"/>
      <w:lvlText w:val=""/>
      <w:lvlJc w:val="left"/>
      <w:pPr>
        <w:tabs>
          <w:tab w:val="left" w:pos="840"/>
        </w:tabs>
        <w:ind w:left="840" w:leftChars="0" w:hanging="420" w:firstLineChars="0"/>
      </w:pPr>
      <w:rPr>
        <w:rFonts w:hint="default" w:ascii="Wingdings" w:hAnsi="Wingdings"/>
        <w:sz w:val="15"/>
        <w:szCs w:val="15"/>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바탕"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4">
    <w:nsid w:val="14B80DE9"/>
    <w:multiLevelType w:val="multilevel"/>
    <w:tmpl w:val="14B80DE9"/>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8">
    <w:nsid w:val="396A567F"/>
    <w:multiLevelType w:val="multilevel"/>
    <w:tmpl w:val="396A56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10">
    <w:nsid w:val="43C92DCD"/>
    <w:multiLevelType w:val="multilevel"/>
    <w:tmpl w:val="43C92DCD"/>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2">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8613AE7"/>
    <w:multiLevelType w:val="multilevel"/>
    <w:tmpl w:val="58613AE7"/>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바탕" w:cs="Times"/>
      </w:rPr>
    </w:lvl>
    <w:lvl w:ilvl="3" w:tentative="0">
      <w:start w:val="1"/>
      <w:numFmt w:val="bullet"/>
      <w:lvlText w:val="o"/>
      <w:lvlJc w:val="left"/>
      <w:pPr>
        <w:ind w:left="2479" w:hanging="420"/>
      </w:pPr>
      <w:rPr>
        <w:rFonts w:hint="default" w:ascii="Courier New" w:hAnsi="Courier New" w:cs="Courier New"/>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5">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6">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3"/>
  </w:num>
  <w:num w:numId="3">
    <w:abstractNumId w:val="1"/>
  </w:num>
  <w:num w:numId="4">
    <w:abstractNumId w:val="7"/>
  </w:num>
  <w:num w:numId="5">
    <w:abstractNumId w:val="15"/>
  </w:num>
  <w:num w:numId="6">
    <w:abstractNumId w:val="16"/>
  </w:num>
  <w:num w:numId="7">
    <w:abstractNumId w:val="9"/>
    <w:lvlOverride w:ilvl="0">
      <w:startOverride w:val="1"/>
    </w:lvlOverride>
  </w:num>
  <w:num w:numId="8">
    <w:abstractNumId w:val="6"/>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4"/>
  </w:num>
  <w:num w:numId="12">
    <w:abstractNumId w:val="10"/>
  </w:num>
  <w:num w:numId="13">
    <w:abstractNumId w:val="8"/>
  </w:num>
  <w:num w:numId="14">
    <w:abstractNumId w:val="3"/>
  </w:num>
  <w:num w:numId="15">
    <w:abstractNumId w:val="14"/>
  </w:num>
  <w:num w:numId="16">
    <w:abstractNumId w:val="2"/>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D26"/>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2FD8"/>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141679D"/>
    <w:rsid w:val="01630A51"/>
    <w:rsid w:val="016B25CB"/>
    <w:rsid w:val="02772CDC"/>
    <w:rsid w:val="03CF7871"/>
    <w:rsid w:val="05CD5ACD"/>
    <w:rsid w:val="0666188F"/>
    <w:rsid w:val="067823AE"/>
    <w:rsid w:val="06954B7D"/>
    <w:rsid w:val="06FF2EDB"/>
    <w:rsid w:val="08074226"/>
    <w:rsid w:val="08423BAC"/>
    <w:rsid w:val="08A17B5A"/>
    <w:rsid w:val="09310529"/>
    <w:rsid w:val="093730A3"/>
    <w:rsid w:val="0A2A1F3F"/>
    <w:rsid w:val="0A4428B3"/>
    <w:rsid w:val="0A6A531A"/>
    <w:rsid w:val="0ABC32A2"/>
    <w:rsid w:val="0B141F4B"/>
    <w:rsid w:val="0B73465E"/>
    <w:rsid w:val="0B79724C"/>
    <w:rsid w:val="0BEA556C"/>
    <w:rsid w:val="0D834D4F"/>
    <w:rsid w:val="0DBD2F04"/>
    <w:rsid w:val="0E334AF2"/>
    <w:rsid w:val="0F1D5E18"/>
    <w:rsid w:val="0FC70FC5"/>
    <w:rsid w:val="100735EB"/>
    <w:rsid w:val="10224ED6"/>
    <w:rsid w:val="103C4E3A"/>
    <w:rsid w:val="106F6491"/>
    <w:rsid w:val="10DC15DB"/>
    <w:rsid w:val="10E52938"/>
    <w:rsid w:val="11677F3E"/>
    <w:rsid w:val="12494350"/>
    <w:rsid w:val="126E3C18"/>
    <w:rsid w:val="12976D2A"/>
    <w:rsid w:val="131F01AA"/>
    <w:rsid w:val="1320158C"/>
    <w:rsid w:val="142724B5"/>
    <w:rsid w:val="14324336"/>
    <w:rsid w:val="15452111"/>
    <w:rsid w:val="16691220"/>
    <w:rsid w:val="17180409"/>
    <w:rsid w:val="178059F4"/>
    <w:rsid w:val="17B95B2B"/>
    <w:rsid w:val="17F3036B"/>
    <w:rsid w:val="1A2A1AD2"/>
    <w:rsid w:val="1A3375C4"/>
    <w:rsid w:val="1A4A0FF2"/>
    <w:rsid w:val="1B180E71"/>
    <w:rsid w:val="1B272358"/>
    <w:rsid w:val="1C425CD2"/>
    <w:rsid w:val="1C7434ED"/>
    <w:rsid w:val="1CAB7CC7"/>
    <w:rsid w:val="1DD95DA2"/>
    <w:rsid w:val="1E113170"/>
    <w:rsid w:val="217D0797"/>
    <w:rsid w:val="22A352D3"/>
    <w:rsid w:val="22B26E08"/>
    <w:rsid w:val="23027CE4"/>
    <w:rsid w:val="23B34DB5"/>
    <w:rsid w:val="23CA3433"/>
    <w:rsid w:val="24304A83"/>
    <w:rsid w:val="246515F9"/>
    <w:rsid w:val="256F6825"/>
    <w:rsid w:val="262D5BAB"/>
    <w:rsid w:val="26546D6A"/>
    <w:rsid w:val="26BF322C"/>
    <w:rsid w:val="288C7277"/>
    <w:rsid w:val="28DD5253"/>
    <w:rsid w:val="29067B78"/>
    <w:rsid w:val="29774D0D"/>
    <w:rsid w:val="2A520582"/>
    <w:rsid w:val="2B473C11"/>
    <w:rsid w:val="2C9C3E76"/>
    <w:rsid w:val="2D5E17CF"/>
    <w:rsid w:val="2DB0714C"/>
    <w:rsid w:val="2F40452F"/>
    <w:rsid w:val="2FFC2F6A"/>
    <w:rsid w:val="32365CEB"/>
    <w:rsid w:val="32413DDF"/>
    <w:rsid w:val="32602CCA"/>
    <w:rsid w:val="33597B4F"/>
    <w:rsid w:val="33E13B6A"/>
    <w:rsid w:val="345D41AD"/>
    <w:rsid w:val="34D50D90"/>
    <w:rsid w:val="353C0870"/>
    <w:rsid w:val="35467EE3"/>
    <w:rsid w:val="35473356"/>
    <w:rsid w:val="356410BC"/>
    <w:rsid w:val="35845B6C"/>
    <w:rsid w:val="35DB29B0"/>
    <w:rsid w:val="366C1435"/>
    <w:rsid w:val="373D32DE"/>
    <w:rsid w:val="37A45E5B"/>
    <w:rsid w:val="3905688A"/>
    <w:rsid w:val="3A06356A"/>
    <w:rsid w:val="3AB75864"/>
    <w:rsid w:val="3B1B6ADE"/>
    <w:rsid w:val="3B773750"/>
    <w:rsid w:val="3BE11BDD"/>
    <w:rsid w:val="3CA5185E"/>
    <w:rsid w:val="3D8402F5"/>
    <w:rsid w:val="3D930104"/>
    <w:rsid w:val="3F095E9D"/>
    <w:rsid w:val="40644CF3"/>
    <w:rsid w:val="407F1303"/>
    <w:rsid w:val="40886B1B"/>
    <w:rsid w:val="40AD6110"/>
    <w:rsid w:val="41090F44"/>
    <w:rsid w:val="41CA3534"/>
    <w:rsid w:val="41D73299"/>
    <w:rsid w:val="423050DA"/>
    <w:rsid w:val="4251189D"/>
    <w:rsid w:val="42E95041"/>
    <w:rsid w:val="43B52431"/>
    <w:rsid w:val="4431391D"/>
    <w:rsid w:val="44763015"/>
    <w:rsid w:val="47C025D5"/>
    <w:rsid w:val="48875B53"/>
    <w:rsid w:val="495F1070"/>
    <w:rsid w:val="49670C47"/>
    <w:rsid w:val="49902F8D"/>
    <w:rsid w:val="499713E1"/>
    <w:rsid w:val="49C16899"/>
    <w:rsid w:val="4A3F5D87"/>
    <w:rsid w:val="4A605F87"/>
    <w:rsid w:val="4B1A07F9"/>
    <w:rsid w:val="4B2B66C2"/>
    <w:rsid w:val="4BBA7EFA"/>
    <w:rsid w:val="4C2705AF"/>
    <w:rsid w:val="4CAD3EE7"/>
    <w:rsid w:val="4CBE76BD"/>
    <w:rsid w:val="4CF82E4F"/>
    <w:rsid w:val="4F920EFE"/>
    <w:rsid w:val="4FBD06FF"/>
    <w:rsid w:val="50B51FEC"/>
    <w:rsid w:val="518F468F"/>
    <w:rsid w:val="53D8539B"/>
    <w:rsid w:val="53ED7BD7"/>
    <w:rsid w:val="54621F15"/>
    <w:rsid w:val="549828FD"/>
    <w:rsid w:val="55EB38AA"/>
    <w:rsid w:val="57B76B84"/>
    <w:rsid w:val="57E46658"/>
    <w:rsid w:val="587B2CB1"/>
    <w:rsid w:val="59561090"/>
    <w:rsid w:val="5B5C33B4"/>
    <w:rsid w:val="5B8A7FA2"/>
    <w:rsid w:val="5B9260F5"/>
    <w:rsid w:val="5C4D2C60"/>
    <w:rsid w:val="5D2F184A"/>
    <w:rsid w:val="5E4364AA"/>
    <w:rsid w:val="5F821C90"/>
    <w:rsid w:val="615866F0"/>
    <w:rsid w:val="62665E83"/>
    <w:rsid w:val="62C01B64"/>
    <w:rsid w:val="63BD4807"/>
    <w:rsid w:val="64F72B71"/>
    <w:rsid w:val="654A745E"/>
    <w:rsid w:val="658F75FA"/>
    <w:rsid w:val="65F013F3"/>
    <w:rsid w:val="664164E5"/>
    <w:rsid w:val="665D5F9A"/>
    <w:rsid w:val="68897EF8"/>
    <w:rsid w:val="68D9357B"/>
    <w:rsid w:val="68EB0838"/>
    <w:rsid w:val="68FA6D78"/>
    <w:rsid w:val="6B845F40"/>
    <w:rsid w:val="6D040211"/>
    <w:rsid w:val="6D5A4718"/>
    <w:rsid w:val="6D972B3B"/>
    <w:rsid w:val="6E261824"/>
    <w:rsid w:val="6EB962E6"/>
    <w:rsid w:val="6F2B1102"/>
    <w:rsid w:val="6F607472"/>
    <w:rsid w:val="707A3D38"/>
    <w:rsid w:val="70C77077"/>
    <w:rsid w:val="70F61E69"/>
    <w:rsid w:val="71150F7A"/>
    <w:rsid w:val="71382523"/>
    <w:rsid w:val="726B697D"/>
    <w:rsid w:val="7274208A"/>
    <w:rsid w:val="7283090D"/>
    <w:rsid w:val="728C4A65"/>
    <w:rsid w:val="72C80867"/>
    <w:rsid w:val="73AA3117"/>
    <w:rsid w:val="74A41698"/>
    <w:rsid w:val="74E23BCF"/>
    <w:rsid w:val="75EC07DC"/>
    <w:rsid w:val="770558AB"/>
    <w:rsid w:val="778641AC"/>
    <w:rsid w:val="77AE70C5"/>
    <w:rsid w:val="780057CD"/>
    <w:rsid w:val="79D7793E"/>
    <w:rsid w:val="79DA7818"/>
    <w:rsid w:val="7A46483D"/>
    <w:rsid w:val="7AA432B6"/>
    <w:rsid w:val="7ADB2AAE"/>
    <w:rsid w:val="7B252B0C"/>
    <w:rsid w:val="7B2F1F94"/>
    <w:rsid w:val="7CBA4D9E"/>
    <w:rsid w:val="7D851D5F"/>
    <w:rsid w:val="7D893EF7"/>
    <w:rsid w:val="7DBC143A"/>
    <w:rsid w:val="7E395C73"/>
    <w:rsid w:val="7E431004"/>
    <w:rsid w:val="7E4A790A"/>
    <w:rsid w:val="7EF80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214">
    <w:name w:val="x_msonormal"/>
    <w:basedOn w:val="1"/>
    <w:qFormat/>
    <w:uiPriority w:val="0"/>
    <w:rPr>
      <w:rFonts w:ascii="Calibri" w:hAnsi="Calibri" w:eastAsia="Calibri" w:cs="Calibri"/>
      <w:sz w:val="22"/>
      <w:szCs w:val="22"/>
      <w:lang w:val="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65551E-B2D1-4074-8058-F1158482EA55}">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3</Pages>
  <Words>1200</Words>
  <Characters>6841</Characters>
  <Lines>57</Lines>
  <Paragraphs>16</Paragraphs>
  <TotalTime>7</TotalTime>
  <ScaleCrop>false</ScaleCrop>
  <LinksUpToDate>false</LinksUpToDate>
  <CharactersWithSpaces>8025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2023-05-15T02:58:23Z</dcterms:modified>
  <cp:revision>2475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